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88800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210" w:afterAutospacing="0" w:line="432" w:lineRule="atLeast"/>
        <w:ind w:left="420" w:leftChars="0" w:right="0" w:rightChars="0"/>
        <w:jc w:val="center"/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成绩复核操作流程</w:t>
      </w:r>
    </w:p>
    <w:p w14:paraId="6448E339">
      <w:pPr>
        <w:rPr>
          <w:rFonts w:hint="eastAsia" w:ascii="微软雅黑" w:hAnsi="微软雅黑" w:eastAsia="微软雅黑" w:cs="微软雅黑"/>
          <w:color w:val="auto"/>
          <w:sz w:val="22"/>
          <w:szCs w:val="22"/>
          <w:highlight w:val="yellow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yellow"/>
        </w:rPr>
        <w:t>学生端申请</w:t>
      </w:r>
    </w:p>
    <w:p w14:paraId="51F576F1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</w:p>
    <w:p w14:paraId="5EBD1419">
      <w:pP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登录系统如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图所示</w:t>
      </w:r>
    </w:p>
    <w:p w14:paraId="53B9E6A7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14:ligatures w14:val="standardContextual"/>
        </w:rPr>
        <w:drawing>
          <wp:inline distT="0" distB="0" distL="0" distR="0">
            <wp:extent cx="5274310" cy="2421890"/>
            <wp:effectExtent l="0" t="0" r="8890" b="3810"/>
            <wp:docPr id="19819692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196921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53286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14:ligatures w14:val="standardContextual"/>
        </w:rPr>
        <w:drawing>
          <wp:inline distT="0" distB="0" distL="0" distR="0">
            <wp:extent cx="5274310" cy="2693035"/>
            <wp:effectExtent l="0" t="0" r="8890" b="12065"/>
            <wp:docPr id="15905112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51128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B84CB1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14:ligatures w14:val="standardContextual"/>
        </w:rPr>
        <w:drawing>
          <wp:inline distT="0" distB="0" distL="0" distR="0">
            <wp:extent cx="5274310" cy="2665095"/>
            <wp:effectExtent l="0" t="0" r="8890" b="1905"/>
            <wp:docPr id="15973380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338015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填写好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复核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理由后点击提交。</w:t>
      </w:r>
    </w:p>
    <w:p w14:paraId="6E7D9882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</w:p>
    <w:p w14:paraId="2A8A4E80">
      <w:pPr>
        <w:rPr>
          <w:rFonts w:hint="eastAsia" w:ascii="微软雅黑" w:hAnsi="微软雅黑" w:eastAsia="微软雅黑" w:cs="微软雅黑"/>
          <w:color w:val="auto"/>
          <w:sz w:val="22"/>
          <w:szCs w:val="22"/>
          <w:highlight w:val="yellow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yellow"/>
        </w:rPr>
        <w:t>管理端审核</w:t>
      </w:r>
    </w:p>
    <w:p w14:paraId="4886C49C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bookmarkStart w:id="0" w:name="_GoBack"/>
      <w:bookmarkEnd w:id="0"/>
    </w:p>
    <w:p w14:paraId="0540FF91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开课学院秘书登录系统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可在首页查询代办事项直接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点击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进入审核页面</w:t>
      </w:r>
    </w:p>
    <w:p w14:paraId="1DCA5672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14:ligatures w14:val="standardContextual"/>
        </w:rPr>
        <w:drawing>
          <wp:inline distT="0" distB="0" distL="0" distR="0">
            <wp:extent cx="5274310" cy="2544445"/>
            <wp:effectExtent l="0" t="0" r="8890" b="8255"/>
            <wp:docPr id="11152673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267349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90A4A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14:ligatures w14:val="standardContextual"/>
        </w:rPr>
        <w:drawing>
          <wp:inline distT="0" distB="0" distL="0" distR="0">
            <wp:extent cx="5274310" cy="732790"/>
            <wp:effectExtent l="0" t="0" r="8890" b="3810"/>
            <wp:docPr id="14239272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2728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0B053">
      <w:pPr>
        <w:rPr>
          <w:rFonts w:hint="eastAsia" w:ascii="微软雅黑" w:hAnsi="微软雅黑" w:eastAsia="微软雅黑" w:cs="微软雅黑"/>
          <w:color w:val="auto"/>
          <w:sz w:val="22"/>
          <w:szCs w:val="22"/>
          <w:lang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开课学院秘书填写复核后成绩和原因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点击审核通过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eastAsia="zh-CN"/>
        </w:rPr>
        <w:t>。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val="en-US" w:eastAsia="zh-CN"/>
        </w:rPr>
        <w:t>若成绩无误点击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</w:rPr>
        <w:t>不通过按钮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lang w:eastAsia="zh-CN"/>
        </w:rPr>
        <w:t>。</w:t>
      </w:r>
    </w:p>
    <w:p w14:paraId="3D749DA8">
      <w:pPr>
        <w:rPr>
          <w:rFonts w:hint="eastAsia" w:ascii="微软雅黑" w:hAnsi="微软雅黑" w:eastAsia="微软雅黑" w:cs="微软雅黑"/>
          <w:color w:val="auto"/>
          <w:sz w:val="22"/>
          <w:szCs w:val="22"/>
        </w:rPr>
      </w:pPr>
    </w:p>
    <w:p w14:paraId="049A58C3">
      <w:pPr>
        <w:rPr>
          <w:rFonts w:hint="eastAsia" w:ascii="微软雅黑" w:hAnsi="微软雅黑" w:eastAsia="微软雅黑" w:cs="微软雅黑"/>
          <w:color w:val="auto"/>
          <w:sz w:val="22"/>
          <w:szCs w:val="22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yellow"/>
        </w:rPr>
        <w:t>学生查看</w:t>
      </w:r>
      <w:r>
        <w:rPr>
          <w:rFonts w:hint="eastAsia" w:ascii="微软雅黑" w:hAnsi="微软雅黑" w:eastAsia="微软雅黑" w:cs="微软雅黑"/>
          <w:color w:val="auto"/>
          <w:sz w:val="22"/>
          <w:szCs w:val="22"/>
          <w:highlight w:val="yellow"/>
          <w:lang w:val="en-US" w:eastAsia="zh-CN"/>
        </w:rPr>
        <w:t>成绩复核后页面如图所示：</w:t>
      </w:r>
    </w:p>
    <w:p w14:paraId="76114C00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210" w:afterAutospacing="0" w:line="432" w:lineRule="atLeast"/>
        <w:ind w:left="420" w:leftChars="0" w:right="0" w:rightChars="0"/>
        <w:jc w:val="both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color w:val="auto"/>
          <w14:ligatures w14:val="standardContextual"/>
        </w:rPr>
        <w:drawing>
          <wp:inline distT="0" distB="0" distL="0" distR="0">
            <wp:extent cx="5274310" cy="2324735"/>
            <wp:effectExtent l="0" t="0" r="8890" b="12065"/>
            <wp:docPr id="12989202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920263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A16F03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23C9A"/>
    <w:rsid w:val="35BE4D7C"/>
    <w:rsid w:val="3D935C56"/>
    <w:rsid w:val="4BD31E20"/>
    <w:rsid w:val="76C0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123</Words>
  <Characters>123</Characters>
  <Lines>0</Lines>
  <Paragraphs>0</Paragraphs>
  <TotalTime>0</TotalTime>
  <ScaleCrop>false</ScaleCrop>
  <LinksUpToDate>false</LinksUpToDate>
  <CharactersWithSpaces>123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2026-09-01T01:50:00Z</dcterms:created>
  <dc:creator>顽皮皮</dc:creator>
  <cp:lastModifiedBy>陈双娇</cp:lastModifiedBy>
  <dcterms:modified xsi:type="dcterms:W3CDTF">2026-09-01T02:37:11Z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eyJoZGlkIjoiYzY3MGJjYzgzYzVlMmVlYTA3MDM3ZGExMzE3YWU2YjkiLCJ1c2VySWQiOiIyNDgwOTYwNTUifQ==</vt:lpwstr>
  </property>
  <property fmtid="{D5CDD505-2E9C-101B-9397-08002B2CF9AE}" pid="4" name="ICV">
    <vt:lpwstr>4CC0380E87C94D8D9F3758B1562D5D1D_12</vt:lpwstr>
  </property>
</Properties>
</file>