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b/>
          <w:sz w:val="24"/>
        </w:rPr>
      </w:pPr>
      <w:r>
        <w:rPr>
          <w:rFonts w:hint="eastAsia" w:ascii="黑体" w:eastAsia="黑体"/>
          <w:b/>
          <w:sz w:val="24"/>
        </w:rPr>
        <w:t>附件1</w:t>
      </w:r>
    </w:p>
    <w:p>
      <w:pPr>
        <w:spacing w:line="360" w:lineRule="auto"/>
        <w:jc w:val="center"/>
        <w:rPr>
          <w:sz w:val="44"/>
          <w:szCs w:val="44"/>
        </w:rPr>
      </w:pPr>
    </w:p>
    <w:p>
      <w:pPr>
        <w:spacing w:line="360" w:lineRule="auto"/>
        <w:jc w:val="center"/>
        <w:rPr>
          <w:sz w:val="44"/>
          <w:szCs w:val="44"/>
        </w:rPr>
      </w:pPr>
      <w:r>
        <w:rPr>
          <w:rFonts w:hint="eastAsia"/>
          <w:sz w:val="44"/>
          <w:szCs w:val="44"/>
        </w:rPr>
        <w:t>温州医科大学附属眼视光医院</w:t>
      </w:r>
    </w:p>
    <w:p>
      <w:pPr>
        <w:spacing w:line="360" w:lineRule="auto"/>
        <w:jc w:val="center"/>
        <w:rPr>
          <w:sz w:val="44"/>
          <w:szCs w:val="44"/>
        </w:rPr>
      </w:pPr>
      <w:r>
        <w:rPr>
          <w:rFonts w:hint="eastAsia"/>
          <w:sz w:val="44"/>
          <w:szCs w:val="44"/>
        </w:rPr>
        <w:t>真空热水锅炉机组维保服务比价采购</w:t>
      </w:r>
    </w:p>
    <w:p>
      <w:pPr>
        <w:jc w:val="center"/>
        <w:rPr>
          <w:sz w:val="32"/>
          <w:szCs w:val="32"/>
        </w:rPr>
      </w:pPr>
    </w:p>
    <w:p>
      <w:pPr>
        <w:jc w:val="center"/>
        <w:rPr>
          <w:sz w:val="28"/>
          <w:szCs w:val="28"/>
        </w:rPr>
      </w:pPr>
    </w:p>
    <w:p>
      <w:pPr>
        <w:jc w:val="center"/>
        <w:rPr>
          <w:b/>
          <w:sz w:val="72"/>
          <w:szCs w:val="72"/>
        </w:rPr>
      </w:pPr>
      <w:r>
        <w:rPr>
          <w:rFonts w:hint="eastAsia"/>
          <w:b/>
          <w:sz w:val="72"/>
          <w:szCs w:val="72"/>
        </w:rPr>
        <w:t>报价文件</w:t>
      </w:r>
    </w:p>
    <w:p/>
    <w:p>
      <w:pPr>
        <w:rPr>
          <w:sz w:val="44"/>
          <w:szCs w:val="44"/>
        </w:rPr>
      </w:pPr>
      <w:r>
        <w:rPr>
          <w:rFonts w:hint="eastAsia"/>
        </w:rPr>
        <w:t xml:space="preserve">                                   </w:t>
      </w:r>
      <w:r>
        <w:rPr>
          <w:rFonts w:hint="eastAsia"/>
          <w:sz w:val="44"/>
          <w:szCs w:val="44"/>
        </w:rPr>
        <w:t xml:space="preserve">   </w:t>
      </w:r>
    </w:p>
    <w:p>
      <w:pPr>
        <w:jc w:val="center"/>
        <w:rPr>
          <w:sz w:val="44"/>
          <w:szCs w:val="44"/>
        </w:rPr>
      </w:pPr>
      <w:r>
        <w:rPr>
          <w:rFonts w:hint="eastAsia"/>
          <w:sz w:val="44"/>
          <w:szCs w:val="44"/>
          <w:u w:val="single"/>
        </w:rPr>
        <w:t>正</w:t>
      </w:r>
      <w:r>
        <w:rPr>
          <w:rFonts w:hint="eastAsia"/>
          <w:sz w:val="44"/>
          <w:szCs w:val="44"/>
        </w:rPr>
        <w:t>本</w:t>
      </w:r>
    </w:p>
    <w:p/>
    <w:p/>
    <w:p/>
    <w:p/>
    <w:p/>
    <w:p>
      <w:pPr>
        <w:ind w:firstLine="1440"/>
        <w:rPr>
          <w:sz w:val="32"/>
          <w:szCs w:val="32"/>
        </w:rPr>
      </w:pPr>
      <w:r>
        <w:rPr>
          <w:rFonts w:hint="eastAsia"/>
          <w:sz w:val="32"/>
          <w:szCs w:val="32"/>
        </w:rPr>
        <w:t>报 价 人 名 称：</w:t>
      </w:r>
      <w:r>
        <w:rPr>
          <w:rFonts w:hint="eastAsia"/>
          <w:sz w:val="32"/>
          <w:szCs w:val="32"/>
          <w:u w:val="single"/>
        </w:rPr>
        <w:t xml:space="preserve">                           </w:t>
      </w:r>
    </w:p>
    <w:p>
      <w:pPr>
        <w:rPr>
          <w:sz w:val="28"/>
          <w:szCs w:val="28"/>
        </w:rPr>
      </w:pPr>
      <w:r>
        <w:rPr>
          <w:rFonts w:hint="eastAsia"/>
        </w:rPr>
        <w:t xml:space="preserve">                                               </w:t>
      </w:r>
      <w:r>
        <w:rPr>
          <w:rFonts w:hint="eastAsia"/>
          <w:sz w:val="28"/>
          <w:szCs w:val="28"/>
        </w:rPr>
        <w:t>（加盖企业公章）</w:t>
      </w:r>
    </w:p>
    <w:p>
      <w:pPr>
        <w:rPr>
          <w:sz w:val="28"/>
          <w:szCs w:val="28"/>
        </w:rPr>
      </w:pPr>
    </w:p>
    <w:p/>
    <w:p>
      <w:pPr>
        <w:ind w:firstLine="1440"/>
        <w:rPr>
          <w:sz w:val="32"/>
          <w:szCs w:val="32"/>
        </w:rPr>
      </w:pPr>
    </w:p>
    <w:p>
      <w:pPr>
        <w:ind w:firstLine="1440"/>
        <w:rPr>
          <w:sz w:val="32"/>
          <w:szCs w:val="32"/>
        </w:rPr>
      </w:pPr>
      <w:r>
        <w:rPr>
          <w:rFonts w:hint="eastAsia"/>
          <w:sz w:val="32"/>
          <w:szCs w:val="32"/>
        </w:rPr>
        <w:t>采  购  编  号：</w:t>
      </w:r>
      <w:r>
        <w:rPr>
          <w:rFonts w:hint="eastAsia"/>
          <w:sz w:val="32"/>
          <w:szCs w:val="32"/>
          <w:u w:val="single"/>
        </w:rPr>
        <w:t xml:space="preserve"> </w:t>
      </w:r>
      <w:r>
        <w:rPr>
          <w:rFonts w:hint="eastAsia"/>
          <w:sz w:val="32"/>
          <w:szCs w:val="32"/>
          <w:u w:val="single"/>
          <w:lang w:val="en-US" w:eastAsia="zh-CN"/>
        </w:rPr>
        <w:t xml:space="preserve">BJ-01        </w:t>
      </w:r>
      <w:r>
        <w:rPr>
          <w:rFonts w:hint="eastAsia"/>
          <w:sz w:val="32"/>
          <w:szCs w:val="32"/>
          <w:u w:val="single"/>
        </w:rPr>
        <w:t xml:space="preserve">              </w:t>
      </w:r>
    </w:p>
    <w:p>
      <w:pPr>
        <w:ind w:firstLine="1440"/>
        <w:rPr>
          <w:sz w:val="32"/>
          <w:szCs w:val="32"/>
          <w:u w:val="single"/>
        </w:rPr>
      </w:pPr>
    </w:p>
    <w:p>
      <w:pPr>
        <w:ind w:firstLine="1440"/>
        <w:rPr>
          <w:sz w:val="32"/>
          <w:szCs w:val="32"/>
          <w:u w:val="single"/>
        </w:rPr>
      </w:pPr>
    </w:p>
    <w:p>
      <w:pPr>
        <w:ind w:firstLine="1440"/>
        <w:rPr>
          <w:rFonts w:hint="eastAsia" w:eastAsia="宋体"/>
          <w:lang w:eastAsia="zh-CN"/>
        </w:rPr>
      </w:pPr>
      <w:r>
        <w:rPr>
          <w:rFonts w:hint="eastAsia"/>
          <w:sz w:val="32"/>
          <w:szCs w:val="32"/>
        </w:rPr>
        <w:t>项  目  名  称：</w:t>
      </w:r>
      <w:r>
        <w:rPr>
          <w:rFonts w:hint="eastAsia"/>
          <w:sz w:val="32"/>
          <w:szCs w:val="32"/>
          <w:u w:val="single"/>
        </w:rPr>
        <w:t xml:space="preserve">                           </w:t>
      </w:r>
      <w:r>
        <w:rPr>
          <w:rFonts w:hint="eastAsia"/>
          <w:sz w:val="32"/>
          <w:szCs w:val="32"/>
          <w:u w:val="single"/>
          <w:lang w:val="en-US" w:eastAsia="zh-CN"/>
        </w:rPr>
        <w:t xml:space="preserve"> </w:t>
      </w:r>
    </w:p>
    <w:p/>
    <w:p/>
    <w:p/>
    <w:p/>
    <w:p/>
    <w:p/>
    <w:p/>
    <w:p>
      <w:pPr>
        <w:jc w:val="center"/>
        <w:rPr>
          <w:rFonts w:ascii="新宋体" w:hAnsi="新宋体" w:eastAsia="新宋体"/>
          <w:b/>
          <w:sz w:val="32"/>
          <w:szCs w:val="32"/>
        </w:rPr>
        <w:sectPr>
          <w:footerReference r:id="rId5" w:type="first"/>
          <w:footerReference r:id="rId3" w:type="default"/>
          <w:footerReference r:id="rId4" w:type="even"/>
          <w:pgSz w:w="11907" w:h="16840"/>
          <w:pgMar w:top="1440" w:right="1304" w:bottom="1440" w:left="1531" w:header="851" w:footer="992" w:gutter="0"/>
          <w:cols w:space="720" w:num="1"/>
          <w:docGrid w:linePitch="312" w:charSpace="0"/>
        </w:sectPr>
      </w:pPr>
      <w:r>
        <w:rPr>
          <w:rFonts w:hint="eastAsia"/>
          <w:sz w:val="30"/>
          <w:szCs w:val="30"/>
        </w:rPr>
        <w:t>年     月     日</w:t>
      </w:r>
    </w:p>
    <w:p>
      <w:pPr>
        <w:widowControl/>
        <w:autoSpaceDE/>
        <w:autoSpaceDN/>
        <w:rPr>
          <w:sz w:val="24"/>
          <w:szCs w:val="20"/>
          <w:lang w:val="en-US"/>
        </w:rPr>
      </w:pPr>
      <w:r>
        <w:rPr>
          <w:rFonts w:hint="eastAsia"/>
          <w:b/>
          <w:lang w:val="en-US"/>
        </w:rPr>
        <w:t>附件2</w:t>
      </w:r>
    </w:p>
    <w:p>
      <w:pPr>
        <w:jc w:val="center"/>
        <w:rPr>
          <w:b/>
          <w:bCs/>
          <w:sz w:val="32"/>
          <w:szCs w:val="32"/>
        </w:rPr>
      </w:pPr>
      <w:r>
        <w:rPr>
          <w:rFonts w:hint="eastAsia"/>
          <w:b/>
          <w:bCs/>
          <w:sz w:val="32"/>
          <w:szCs w:val="32"/>
        </w:rPr>
        <w:t>报价一览表</w:t>
      </w:r>
    </w:p>
    <w:p>
      <w:pPr>
        <w:jc w:val="center"/>
        <w:rPr>
          <w:b/>
          <w:bCs/>
          <w:sz w:val="32"/>
          <w:szCs w:val="32"/>
        </w:rPr>
      </w:pPr>
    </w:p>
    <w:tbl>
      <w:tblPr>
        <w:tblStyle w:val="11"/>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8"/>
        <w:gridCol w:w="9"/>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3498" w:type="dxa"/>
            <w:tcBorders>
              <w:top w:val="single" w:color="auto" w:sz="12" w:space="0"/>
              <w:left w:val="single" w:color="auto" w:sz="12" w:space="0"/>
            </w:tcBorders>
            <w:vAlign w:val="center"/>
          </w:tcPr>
          <w:p>
            <w:pPr>
              <w:jc w:val="center"/>
              <w:rPr>
                <w:color w:val="333333"/>
                <w:sz w:val="28"/>
                <w:szCs w:val="28"/>
              </w:rPr>
            </w:pPr>
            <w:r>
              <w:rPr>
                <w:rFonts w:hint="eastAsia"/>
                <w:color w:val="333333"/>
                <w:sz w:val="28"/>
                <w:szCs w:val="28"/>
              </w:rPr>
              <w:t>项目名称</w:t>
            </w:r>
          </w:p>
        </w:tc>
        <w:tc>
          <w:tcPr>
            <w:tcW w:w="5812" w:type="dxa"/>
            <w:gridSpan w:val="2"/>
            <w:tcBorders>
              <w:top w:val="single" w:color="auto" w:sz="12" w:space="0"/>
              <w:left w:val="single" w:color="auto" w:sz="2" w:space="0"/>
              <w:right w:val="single" w:color="auto" w:sz="12" w:space="0"/>
            </w:tcBorders>
            <w:vAlign w:val="center"/>
          </w:tcPr>
          <w:p>
            <w:pPr>
              <w:jc w:val="center"/>
              <w:rPr>
                <w:color w:val="333333"/>
                <w:sz w:val="28"/>
                <w:szCs w:val="28"/>
              </w:rPr>
            </w:pPr>
            <w:r>
              <w:rPr>
                <w:rFonts w:hint="eastAsia"/>
                <w:color w:val="333333"/>
                <w:sz w:val="28"/>
                <w:szCs w:val="28"/>
              </w:rPr>
              <w:t>项目报价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3498" w:type="dxa"/>
            <w:tcBorders>
              <w:left w:val="single" w:color="auto" w:sz="12" w:space="0"/>
              <w:bottom w:val="nil"/>
            </w:tcBorders>
            <w:vAlign w:val="center"/>
          </w:tcPr>
          <w:p>
            <w:pPr>
              <w:jc w:val="center"/>
              <w:rPr>
                <w:color w:val="333333"/>
                <w:sz w:val="28"/>
                <w:szCs w:val="28"/>
              </w:rPr>
            </w:pPr>
            <w:r>
              <w:rPr>
                <w:rFonts w:hint="eastAsia"/>
                <w:color w:val="333333"/>
                <w:sz w:val="28"/>
                <w:szCs w:val="28"/>
              </w:rPr>
              <w:t>真空热水锅炉机组维保服务</w:t>
            </w:r>
            <w:r>
              <w:rPr>
                <w:rFonts w:hint="eastAsia"/>
                <w:color w:val="333333"/>
                <w:sz w:val="28"/>
                <w:szCs w:val="28"/>
                <w:lang w:eastAsia="zh-CN"/>
              </w:rPr>
              <w:t>（</w:t>
            </w:r>
            <w:r>
              <w:rPr>
                <w:rFonts w:hint="eastAsia"/>
                <w:color w:val="333333"/>
                <w:sz w:val="28"/>
                <w:szCs w:val="28"/>
                <w:lang w:val="en-US" w:eastAsia="zh-CN"/>
              </w:rPr>
              <w:t>2024-2026</w:t>
            </w:r>
            <w:r>
              <w:rPr>
                <w:rFonts w:hint="eastAsia"/>
                <w:color w:val="333333"/>
                <w:sz w:val="28"/>
                <w:szCs w:val="28"/>
                <w:lang w:eastAsia="zh-CN"/>
              </w:rPr>
              <w:t>）</w:t>
            </w:r>
          </w:p>
        </w:tc>
        <w:tc>
          <w:tcPr>
            <w:tcW w:w="5812" w:type="dxa"/>
            <w:gridSpan w:val="2"/>
            <w:tcBorders>
              <w:left w:val="single" w:color="auto" w:sz="2" w:space="0"/>
              <w:bottom w:val="nil"/>
              <w:right w:val="single" w:color="auto" w:sz="12" w:space="0"/>
            </w:tcBorders>
          </w:tcPr>
          <w:p>
            <w:pPr>
              <w:jc w:val="right"/>
              <w:rPr>
                <w:color w:val="333333"/>
                <w:sz w:val="28"/>
                <w:szCs w:val="28"/>
              </w:rPr>
            </w:pPr>
          </w:p>
          <w:p>
            <w:pPr>
              <w:ind w:firstLine="280" w:firstLineChars="100"/>
              <w:rPr>
                <w:color w:val="333333"/>
                <w:sz w:val="28"/>
                <w:szCs w:val="28"/>
                <w:u w:val="single"/>
              </w:rPr>
            </w:pPr>
            <w:r>
              <w:rPr>
                <w:rFonts w:hint="eastAsia"/>
                <w:color w:val="333333"/>
                <w:sz w:val="28"/>
                <w:szCs w:val="28"/>
              </w:rPr>
              <w:t>小写：</w:t>
            </w:r>
            <w:r>
              <w:rPr>
                <w:rFonts w:hint="eastAsia"/>
                <w:color w:val="333333"/>
                <w:sz w:val="28"/>
                <w:szCs w:val="28"/>
                <w:u w:val="single"/>
              </w:rPr>
              <w:t xml:space="preserve">                    </w:t>
            </w:r>
          </w:p>
          <w:p>
            <w:pPr>
              <w:ind w:firstLine="280" w:firstLineChars="100"/>
              <w:rPr>
                <w:color w:val="333333"/>
                <w:sz w:val="28"/>
                <w:szCs w:val="28"/>
              </w:rPr>
            </w:pPr>
            <w:r>
              <w:rPr>
                <w:rFonts w:hint="eastAsia"/>
                <w:color w:val="333333"/>
                <w:sz w:val="28"/>
                <w:szCs w:val="28"/>
              </w:rPr>
              <w:t>大写：</w:t>
            </w:r>
            <w:r>
              <w:rPr>
                <w:rFonts w:hint="eastAsia"/>
                <w:color w:val="333333"/>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3507" w:type="dxa"/>
            <w:gridSpan w:val="2"/>
            <w:tcBorders>
              <w:top w:val="nil"/>
              <w:left w:val="single" w:color="auto" w:sz="12" w:space="0"/>
              <w:right w:val="single" w:color="auto" w:sz="4" w:space="0"/>
            </w:tcBorders>
            <w:vAlign w:val="center"/>
          </w:tcPr>
          <w:p>
            <w:pPr>
              <w:rPr>
                <w:color w:val="333333"/>
                <w:sz w:val="24"/>
              </w:rPr>
            </w:pPr>
          </w:p>
        </w:tc>
        <w:tc>
          <w:tcPr>
            <w:tcW w:w="5803" w:type="dxa"/>
            <w:tcBorders>
              <w:top w:val="nil"/>
              <w:left w:val="single" w:color="auto" w:sz="4" w:space="0"/>
              <w:right w:val="single" w:color="auto" w:sz="12" w:space="0"/>
            </w:tcBorders>
            <w:vAlign w:val="center"/>
          </w:tcPr>
          <w:p>
            <w:pPr>
              <w:rPr>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9" w:hRule="atLeast"/>
          <w:jc w:val="center"/>
        </w:trPr>
        <w:tc>
          <w:tcPr>
            <w:tcW w:w="9310" w:type="dxa"/>
            <w:gridSpan w:val="3"/>
            <w:tcBorders>
              <w:left w:val="single" w:color="auto" w:sz="12" w:space="0"/>
              <w:bottom w:val="single" w:color="auto" w:sz="12" w:space="0"/>
              <w:right w:val="single" w:color="auto" w:sz="12" w:space="0"/>
            </w:tcBorders>
          </w:tcPr>
          <w:p>
            <w:pPr>
              <w:rPr>
                <w:color w:val="333333"/>
                <w:sz w:val="24"/>
              </w:rPr>
            </w:pPr>
          </w:p>
          <w:p>
            <w:pPr>
              <w:rPr>
                <w:color w:val="333333"/>
                <w:sz w:val="24"/>
              </w:rPr>
            </w:pPr>
          </w:p>
          <w:p>
            <w:pPr>
              <w:rPr>
                <w:color w:val="333333"/>
                <w:sz w:val="24"/>
              </w:rPr>
            </w:pPr>
          </w:p>
          <w:p>
            <w:pPr>
              <w:rPr>
                <w:color w:val="333333"/>
                <w:sz w:val="24"/>
              </w:rPr>
            </w:pPr>
          </w:p>
          <w:p>
            <w:pPr>
              <w:rPr>
                <w:color w:val="333333"/>
                <w:sz w:val="24"/>
              </w:rPr>
            </w:pPr>
          </w:p>
          <w:p>
            <w:pPr>
              <w:rPr>
                <w:color w:val="333333"/>
                <w:sz w:val="24"/>
              </w:rPr>
            </w:pPr>
          </w:p>
          <w:p>
            <w:pPr>
              <w:ind w:firstLine="3120" w:firstLineChars="1300"/>
              <w:rPr>
                <w:color w:val="333333"/>
                <w:sz w:val="24"/>
              </w:rPr>
            </w:pPr>
            <w:r>
              <w:rPr>
                <w:rFonts w:hint="eastAsia"/>
                <w:color w:val="333333"/>
                <w:sz w:val="24"/>
              </w:rPr>
              <w:t>投标人（公章）：</w:t>
            </w:r>
          </w:p>
          <w:p>
            <w:pPr>
              <w:rPr>
                <w:color w:val="333333"/>
                <w:sz w:val="24"/>
              </w:rPr>
            </w:pPr>
          </w:p>
          <w:p>
            <w:pPr>
              <w:jc w:val="right"/>
              <w:rPr>
                <w:color w:val="333333"/>
                <w:sz w:val="24"/>
              </w:rPr>
            </w:pPr>
            <w:r>
              <w:rPr>
                <w:rFonts w:hint="eastAsia"/>
                <w:color w:val="333333"/>
                <w:sz w:val="24"/>
              </w:rPr>
              <w:t>法定代表人或其委托代理人（签字或盖章）：</w:t>
            </w:r>
          </w:p>
          <w:p>
            <w:pPr>
              <w:jc w:val="right"/>
              <w:rPr>
                <w:color w:val="333333"/>
                <w:sz w:val="24"/>
              </w:rPr>
            </w:pPr>
          </w:p>
          <w:p>
            <w:pPr>
              <w:jc w:val="right"/>
              <w:rPr>
                <w:color w:val="333333"/>
                <w:sz w:val="24"/>
              </w:rPr>
            </w:pPr>
          </w:p>
          <w:p>
            <w:pPr>
              <w:jc w:val="right"/>
              <w:rPr>
                <w:color w:val="333333"/>
                <w:sz w:val="24"/>
              </w:rPr>
            </w:pPr>
            <w:r>
              <w:rPr>
                <w:rFonts w:hint="eastAsia"/>
                <w:color w:val="333333"/>
                <w:sz w:val="24"/>
              </w:rPr>
              <w:t>年     月     日</w:t>
            </w:r>
          </w:p>
        </w:tc>
      </w:tr>
    </w:tbl>
    <w:p>
      <w:pPr>
        <w:adjustRightInd w:val="0"/>
        <w:spacing w:line="360" w:lineRule="auto"/>
        <w:rPr>
          <w:color w:val="333333"/>
          <w:sz w:val="32"/>
          <w:szCs w:val="32"/>
        </w:rPr>
      </w:pPr>
    </w:p>
    <w:p>
      <w:pPr>
        <w:spacing w:line="460" w:lineRule="exact"/>
        <w:outlineLvl w:val="0"/>
        <w:rPr>
          <w:color w:val="333333"/>
          <w:sz w:val="24"/>
        </w:rPr>
      </w:pPr>
      <w:r>
        <w:rPr>
          <w:rFonts w:hint="eastAsia"/>
          <w:color w:val="333333"/>
          <w:sz w:val="24"/>
        </w:rPr>
        <w:t>以上报价内容包括：</w:t>
      </w:r>
      <w:r>
        <w:rPr>
          <w:rFonts w:hint="eastAsia"/>
          <w:color w:val="000000"/>
          <w:sz w:val="24"/>
        </w:rPr>
        <w:t>报价一览表中报价为符合采购单位相关要求的项目总价（含税等费用）。</w:t>
      </w:r>
    </w:p>
    <w:p>
      <w:pPr>
        <w:pStyle w:val="10"/>
      </w:pPr>
    </w:p>
    <w:p>
      <w:pPr>
        <w:widowControl/>
        <w:autoSpaceDE/>
        <w:autoSpaceDN/>
        <w:rPr>
          <w:rFonts w:ascii="新宋体" w:hAnsi="新宋体" w:eastAsia="新宋体"/>
          <w:b/>
        </w:rPr>
      </w:pPr>
    </w:p>
    <w:p>
      <w:pPr>
        <w:widowControl/>
        <w:autoSpaceDE/>
        <w:autoSpaceDN/>
        <w:rPr>
          <w:rFonts w:ascii="新宋体" w:hAnsi="新宋体" w:eastAsia="新宋体"/>
          <w:b/>
        </w:rPr>
      </w:pPr>
      <w:r>
        <w:rPr>
          <w:rFonts w:ascii="新宋体" w:hAnsi="新宋体" w:eastAsia="新宋体"/>
          <w:b/>
        </w:rPr>
        <w:br w:type="page"/>
      </w:r>
    </w:p>
    <w:p>
      <w:pPr>
        <w:spacing w:line="460" w:lineRule="exact"/>
        <w:outlineLvl w:val="0"/>
        <w:rPr>
          <w:rFonts w:ascii="新宋体" w:hAnsi="新宋体" w:eastAsia="新宋体"/>
          <w:b/>
        </w:rPr>
      </w:pPr>
      <w:r>
        <w:rPr>
          <w:rFonts w:hint="eastAsia" w:ascii="新宋体" w:hAnsi="新宋体" w:eastAsia="新宋体"/>
          <w:b/>
        </w:rPr>
        <w:t>附件3</w:t>
      </w:r>
    </w:p>
    <w:p>
      <w:pPr>
        <w:spacing w:line="380" w:lineRule="exact"/>
        <w:rPr>
          <w:rFonts w:ascii="新宋体" w:hAnsi="新宋体" w:eastAsia="新宋体"/>
          <w:b/>
          <w:bCs/>
        </w:rPr>
      </w:pPr>
    </w:p>
    <w:p>
      <w:pPr>
        <w:spacing w:line="460" w:lineRule="exact"/>
        <w:ind w:left="1827" w:hanging="1827" w:hangingChars="650"/>
        <w:jc w:val="center"/>
        <w:outlineLvl w:val="0"/>
        <w:rPr>
          <w:rFonts w:ascii="新宋体" w:hAnsi="新宋体" w:eastAsia="新宋体"/>
          <w:b/>
          <w:sz w:val="28"/>
          <w:szCs w:val="28"/>
        </w:rPr>
      </w:pPr>
      <w:r>
        <w:rPr>
          <w:rFonts w:hint="eastAsia" w:ascii="新宋体" w:hAnsi="新宋体" w:eastAsia="新宋体"/>
          <w:b/>
          <w:sz w:val="28"/>
          <w:szCs w:val="28"/>
        </w:rPr>
        <w:t xml:space="preserve">  202</w:t>
      </w:r>
      <w:r>
        <w:rPr>
          <w:rFonts w:hint="eastAsia" w:ascii="新宋体" w:hAnsi="新宋体" w:eastAsia="新宋体"/>
          <w:b/>
          <w:sz w:val="28"/>
          <w:szCs w:val="28"/>
          <w:lang w:val="en-US" w:eastAsia="zh-CN"/>
        </w:rPr>
        <w:t>2</w:t>
      </w:r>
      <w:r>
        <w:rPr>
          <w:rFonts w:hint="eastAsia" w:ascii="新宋体" w:hAnsi="新宋体" w:eastAsia="新宋体"/>
          <w:b/>
          <w:sz w:val="28"/>
          <w:szCs w:val="28"/>
        </w:rPr>
        <w:t>年以来同类业绩汇总表</w:t>
      </w:r>
    </w:p>
    <w:p>
      <w:pPr>
        <w:spacing w:line="460" w:lineRule="exact"/>
        <w:rPr>
          <w:rFonts w:ascii="新宋体" w:hAnsi="新宋体" w:eastAsia="新宋体"/>
          <w:bCs/>
        </w:rPr>
      </w:pPr>
      <w:r>
        <w:rPr>
          <w:rFonts w:hint="eastAsia" w:ascii="新宋体" w:hAnsi="新宋体" w:eastAsia="新宋体"/>
          <w:bCs/>
        </w:rPr>
        <w:t>项目名称：                            采购编号：</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520"/>
        <w:gridCol w:w="2310"/>
        <w:gridCol w:w="157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050" w:type="dxa"/>
            <w:vAlign w:val="center"/>
          </w:tcPr>
          <w:p>
            <w:pPr>
              <w:spacing w:line="380" w:lineRule="exact"/>
              <w:jc w:val="center"/>
              <w:rPr>
                <w:rFonts w:ascii="新宋体" w:hAnsi="新宋体" w:eastAsia="新宋体"/>
                <w:b/>
                <w:bCs/>
              </w:rPr>
            </w:pPr>
            <w:r>
              <w:rPr>
                <w:rFonts w:hint="eastAsia" w:ascii="新宋体" w:hAnsi="新宋体" w:eastAsia="新宋体"/>
                <w:b/>
                <w:bCs/>
              </w:rPr>
              <w:t>序号</w:t>
            </w:r>
          </w:p>
        </w:tc>
        <w:tc>
          <w:tcPr>
            <w:tcW w:w="2520" w:type="dxa"/>
            <w:vAlign w:val="center"/>
          </w:tcPr>
          <w:p>
            <w:pPr>
              <w:spacing w:line="380" w:lineRule="exact"/>
              <w:jc w:val="center"/>
              <w:rPr>
                <w:rFonts w:ascii="新宋体" w:hAnsi="新宋体" w:eastAsia="新宋体"/>
                <w:b/>
                <w:bCs/>
              </w:rPr>
            </w:pPr>
            <w:r>
              <w:rPr>
                <w:rFonts w:hint="eastAsia" w:ascii="新宋体" w:hAnsi="新宋体" w:eastAsia="新宋体"/>
                <w:b/>
                <w:bCs/>
              </w:rPr>
              <w:t>项目名称</w:t>
            </w:r>
          </w:p>
        </w:tc>
        <w:tc>
          <w:tcPr>
            <w:tcW w:w="2310" w:type="dxa"/>
            <w:vAlign w:val="center"/>
          </w:tcPr>
          <w:p>
            <w:pPr>
              <w:spacing w:line="380" w:lineRule="exact"/>
              <w:jc w:val="center"/>
              <w:rPr>
                <w:rFonts w:ascii="新宋体" w:hAnsi="新宋体" w:eastAsia="新宋体"/>
                <w:b/>
                <w:bCs/>
              </w:rPr>
            </w:pPr>
            <w:r>
              <w:rPr>
                <w:rFonts w:hint="eastAsia" w:ascii="新宋体" w:hAnsi="新宋体" w:eastAsia="新宋体"/>
                <w:b/>
                <w:bCs/>
              </w:rPr>
              <w:t>合同金额</w:t>
            </w:r>
          </w:p>
        </w:tc>
        <w:tc>
          <w:tcPr>
            <w:tcW w:w="1575" w:type="dxa"/>
            <w:vAlign w:val="center"/>
          </w:tcPr>
          <w:p>
            <w:pPr>
              <w:spacing w:line="380" w:lineRule="exact"/>
              <w:jc w:val="center"/>
              <w:rPr>
                <w:rFonts w:ascii="新宋体" w:hAnsi="新宋体" w:eastAsia="新宋体"/>
                <w:b/>
                <w:bCs/>
              </w:rPr>
            </w:pPr>
            <w:r>
              <w:rPr>
                <w:rFonts w:hint="eastAsia" w:ascii="新宋体" w:hAnsi="新宋体" w:eastAsia="新宋体"/>
                <w:b/>
                <w:bCs/>
              </w:rPr>
              <w:t>联系人</w:t>
            </w:r>
          </w:p>
        </w:tc>
        <w:tc>
          <w:tcPr>
            <w:tcW w:w="2205" w:type="dxa"/>
            <w:vAlign w:val="center"/>
          </w:tcPr>
          <w:p>
            <w:pPr>
              <w:spacing w:line="380" w:lineRule="exact"/>
              <w:jc w:val="center"/>
              <w:rPr>
                <w:rFonts w:ascii="新宋体" w:hAnsi="新宋体" w:eastAsia="新宋体"/>
                <w:b/>
                <w:bCs/>
              </w:rPr>
            </w:pPr>
            <w:r>
              <w:rPr>
                <w:rFonts w:hint="eastAsia" w:ascii="新宋体" w:hAnsi="新宋体" w:eastAsia="新宋体"/>
                <w:b/>
                <w:bCs/>
              </w:rPr>
              <w:t>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r>
              <w:rPr>
                <w:rFonts w:hint="eastAsia" w:ascii="新宋体" w:hAnsi="新宋体" w:eastAsia="新宋体"/>
                <w:b/>
                <w:bCs/>
              </w:rPr>
              <w:t>1.</w:t>
            </w: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r>
              <w:rPr>
                <w:rFonts w:hint="eastAsia" w:ascii="新宋体" w:hAnsi="新宋体" w:eastAsia="新宋体"/>
                <w:b/>
                <w:bCs/>
              </w:rPr>
              <w:t>2.</w:t>
            </w: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r>
              <w:rPr>
                <w:rFonts w:hint="eastAsia" w:ascii="新宋体" w:hAnsi="新宋体" w:eastAsia="新宋体"/>
                <w:b/>
                <w:bCs/>
              </w:rPr>
              <w:t>3.</w:t>
            </w: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bl>
    <w:p>
      <w:pPr>
        <w:spacing w:line="380" w:lineRule="exact"/>
        <w:rPr>
          <w:rFonts w:ascii="新宋体" w:hAnsi="新宋体" w:eastAsia="新宋体"/>
          <w:b/>
        </w:rPr>
      </w:pPr>
      <w:r>
        <w:rPr>
          <w:rFonts w:hint="eastAsia" w:ascii="新宋体" w:hAnsi="新宋体" w:eastAsia="新宋体"/>
          <w:b/>
        </w:rPr>
        <w:t>注：报价人可按此表格式复制，报价人需附上合同或成交通知书，复印件需加盖公章。</w:t>
      </w:r>
    </w:p>
    <w:p>
      <w:pPr>
        <w:spacing w:line="380" w:lineRule="exact"/>
        <w:rPr>
          <w:rFonts w:ascii="新宋体" w:hAnsi="新宋体" w:eastAsia="新宋体"/>
        </w:rPr>
      </w:pPr>
    </w:p>
    <w:p>
      <w:pPr>
        <w:spacing w:line="460" w:lineRule="exact"/>
        <w:rPr>
          <w:rFonts w:ascii="新宋体" w:hAnsi="新宋体" w:eastAsia="新宋体"/>
        </w:rPr>
      </w:pPr>
      <w:r>
        <w:rPr>
          <w:rFonts w:hint="eastAsia" w:ascii="新宋体" w:hAnsi="新宋体" w:eastAsia="新宋体"/>
        </w:rPr>
        <w:t>报价人全称（盖章）：</w:t>
      </w:r>
    </w:p>
    <w:p>
      <w:pPr>
        <w:spacing w:line="460" w:lineRule="exact"/>
        <w:rPr>
          <w:rFonts w:ascii="新宋体" w:hAnsi="新宋体" w:eastAsia="新宋体"/>
        </w:rPr>
      </w:pPr>
    </w:p>
    <w:p>
      <w:pPr>
        <w:spacing w:line="460" w:lineRule="exact"/>
        <w:rPr>
          <w:rFonts w:ascii="新宋体" w:hAnsi="新宋体" w:eastAsia="新宋体"/>
        </w:rPr>
      </w:pPr>
      <w:r>
        <w:rPr>
          <w:rFonts w:hint="eastAsia" w:ascii="新宋体" w:hAnsi="新宋体" w:eastAsia="新宋体"/>
        </w:rPr>
        <w:t>代表（签字）：</w:t>
      </w:r>
    </w:p>
    <w:p>
      <w:pPr>
        <w:spacing w:line="380" w:lineRule="exact"/>
        <w:rPr>
          <w:rFonts w:ascii="新宋体" w:hAnsi="新宋体" w:eastAsia="新宋体"/>
        </w:rPr>
      </w:pPr>
      <w:r>
        <w:rPr>
          <w:rFonts w:hint="eastAsia" w:ascii="新宋体" w:hAnsi="新宋体" w:eastAsia="新宋体"/>
        </w:rPr>
        <w:t>日期：    年   月   日</w:t>
      </w:r>
    </w:p>
    <w:p>
      <w:pPr>
        <w:spacing w:line="460" w:lineRule="exact"/>
        <w:ind w:left="1436" w:hanging="1436" w:hangingChars="650"/>
        <w:outlineLvl w:val="0"/>
        <w:rPr>
          <w:rFonts w:ascii="新宋体" w:hAnsi="新宋体" w:eastAsia="新宋体"/>
          <w:b/>
        </w:rPr>
      </w:pPr>
      <w:r>
        <w:rPr>
          <w:rFonts w:ascii="新宋体" w:hAnsi="新宋体" w:eastAsia="新宋体"/>
          <w:b/>
        </w:rPr>
        <w:br w:type="page"/>
      </w:r>
      <w:r>
        <w:rPr>
          <w:rFonts w:hint="eastAsia" w:ascii="新宋体" w:hAnsi="新宋体" w:eastAsia="新宋体"/>
          <w:b/>
        </w:rPr>
        <w:t>附件4</w:t>
      </w:r>
    </w:p>
    <w:p>
      <w:pPr>
        <w:spacing w:line="460" w:lineRule="exact"/>
        <w:ind w:left="1827" w:hanging="1827" w:hangingChars="650"/>
        <w:jc w:val="center"/>
        <w:outlineLvl w:val="0"/>
        <w:rPr>
          <w:rFonts w:ascii="新宋体" w:hAnsi="新宋体" w:eastAsia="新宋体"/>
          <w:b/>
          <w:sz w:val="28"/>
          <w:szCs w:val="28"/>
        </w:rPr>
      </w:pPr>
      <w:r>
        <w:rPr>
          <w:rFonts w:hint="eastAsia" w:ascii="新宋体" w:hAnsi="新宋体" w:eastAsia="新宋体"/>
          <w:b/>
          <w:sz w:val="28"/>
          <w:szCs w:val="28"/>
        </w:rPr>
        <w:t xml:space="preserve">  资格证明文件 </w:t>
      </w:r>
    </w:p>
    <w:p>
      <w:pPr>
        <w:spacing w:before="100" w:beforeAutospacing="1" w:after="100" w:afterAutospacing="1" w:line="500" w:lineRule="exact"/>
        <w:ind w:left="1436" w:hanging="1436" w:hangingChars="650"/>
        <w:jc w:val="center"/>
        <w:outlineLvl w:val="0"/>
        <w:rPr>
          <w:rFonts w:ascii="新宋体" w:hAnsi="新宋体" w:eastAsia="新宋体"/>
          <w:b/>
        </w:rPr>
      </w:pPr>
      <w:r>
        <w:rPr>
          <w:rFonts w:hint="eastAsia" w:ascii="新宋体" w:hAnsi="新宋体" w:eastAsia="新宋体"/>
          <w:b/>
        </w:rPr>
        <w:t>（1）法定代表人授权书</w:t>
      </w:r>
    </w:p>
    <w:p>
      <w:pPr>
        <w:spacing w:line="460" w:lineRule="exact"/>
        <w:ind w:firstLine="550" w:firstLineChars="250"/>
        <w:rPr>
          <w:rFonts w:ascii="新宋体" w:hAnsi="新宋体" w:eastAsia="新宋体"/>
        </w:rPr>
      </w:pPr>
      <w:r>
        <w:rPr>
          <w:rFonts w:hint="eastAsia" w:ascii="新宋体" w:hAnsi="新宋体" w:eastAsia="新宋体"/>
        </w:rPr>
        <w:t xml:space="preserve"> 温州医科大学附属眼视光医院：</w:t>
      </w:r>
    </w:p>
    <w:p>
      <w:pPr>
        <w:spacing w:line="460" w:lineRule="exact"/>
        <w:rPr>
          <w:rFonts w:ascii="新宋体" w:hAnsi="新宋体" w:eastAsia="新宋体"/>
          <w:u w:val="single"/>
        </w:rPr>
      </w:pPr>
    </w:p>
    <w:p>
      <w:pPr>
        <w:spacing w:line="460" w:lineRule="exact"/>
        <w:ind w:firstLine="550" w:firstLineChars="250"/>
        <w:rPr>
          <w:rFonts w:ascii="新宋体" w:hAnsi="新宋体" w:eastAsia="新宋体"/>
        </w:rPr>
      </w:pPr>
      <w:r>
        <w:rPr>
          <w:rFonts w:hint="eastAsia" w:ascii="新宋体" w:hAnsi="新宋体" w:eastAsia="新宋体"/>
          <w:u w:val="single"/>
        </w:rPr>
        <w:t xml:space="preserve">                   </w:t>
      </w:r>
      <w:r>
        <w:rPr>
          <w:rFonts w:hint="eastAsia" w:ascii="新宋体" w:hAnsi="新宋体" w:eastAsia="新宋体"/>
        </w:rPr>
        <w:t>（报价人全称）法定代表人</w:t>
      </w:r>
      <w:r>
        <w:rPr>
          <w:rFonts w:hint="eastAsia" w:ascii="新宋体" w:hAnsi="新宋体" w:eastAsia="新宋体"/>
          <w:u w:val="single"/>
        </w:rPr>
        <w:t xml:space="preserve">               </w:t>
      </w:r>
      <w:r>
        <w:rPr>
          <w:rFonts w:hint="eastAsia" w:ascii="新宋体" w:hAnsi="新宋体" w:eastAsia="新宋体"/>
        </w:rPr>
        <w:t>授权</w:t>
      </w:r>
      <w:r>
        <w:rPr>
          <w:rFonts w:hint="eastAsia" w:ascii="新宋体" w:hAnsi="新宋体" w:eastAsia="新宋体"/>
          <w:u w:val="single"/>
        </w:rPr>
        <w:t xml:space="preserve">                </w:t>
      </w:r>
      <w:r>
        <w:rPr>
          <w:rFonts w:hint="eastAsia" w:ascii="新宋体" w:hAnsi="新宋体" w:eastAsia="新宋体"/>
        </w:rPr>
        <w:t>（全权代表姓名）为全权代表，参加采购编号</w:t>
      </w:r>
      <w:r>
        <w:rPr>
          <w:rFonts w:hint="eastAsia" w:ascii="新宋体" w:hAnsi="新宋体" w:eastAsia="新宋体"/>
          <w:u w:val="single"/>
        </w:rPr>
        <w:t xml:space="preserve">        </w:t>
      </w:r>
      <w:r>
        <w:rPr>
          <w:rFonts w:hint="eastAsia" w:ascii="新宋体" w:hAnsi="新宋体" w:eastAsia="新宋体"/>
        </w:rPr>
        <w:t>项目名称</w:t>
      </w:r>
      <w:r>
        <w:rPr>
          <w:rFonts w:hint="eastAsia" w:ascii="新宋体" w:hAnsi="新宋体" w:eastAsia="新宋体"/>
          <w:u w:val="single"/>
        </w:rPr>
        <w:t xml:space="preserve">        </w:t>
      </w:r>
      <w:r>
        <w:rPr>
          <w:rFonts w:hint="eastAsia" w:ascii="新宋体" w:hAnsi="新宋体" w:eastAsia="新宋体"/>
        </w:rPr>
        <w:t>的报价活动，全权代表我方处理采购活动中的一切事宜。</w:t>
      </w:r>
    </w:p>
    <w:p>
      <w:pPr>
        <w:spacing w:line="460" w:lineRule="exact"/>
        <w:ind w:firstLine="2955"/>
        <w:rPr>
          <w:rFonts w:ascii="新宋体" w:hAnsi="新宋体" w:eastAsia="新宋体"/>
        </w:rPr>
      </w:pPr>
    </w:p>
    <w:p>
      <w:pPr>
        <w:spacing w:line="460" w:lineRule="exact"/>
        <w:ind w:firstLine="2955"/>
        <w:rPr>
          <w:rFonts w:ascii="新宋体" w:hAnsi="新宋体" w:eastAsia="新宋体"/>
        </w:rPr>
      </w:pPr>
      <w:r>
        <w:rPr>
          <w:rFonts w:hint="eastAsia" w:ascii="新宋体" w:hAnsi="新宋体" w:eastAsia="新宋体"/>
        </w:rPr>
        <w:t xml:space="preserve">          </w:t>
      </w:r>
    </w:p>
    <w:p>
      <w:pPr>
        <w:spacing w:line="460" w:lineRule="exact"/>
        <w:ind w:firstLine="4081" w:firstLineChars="1855"/>
        <w:rPr>
          <w:rFonts w:ascii="新宋体" w:hAnsi="新宋体" w:eastAsia="新宋体"/>
        </w:rPr>
      </w:pPr>
      <w:r>
        <w:rPr>
          <w:rFonts w:hint="eastAsia" w:ascii="新宋体" w:hAnsi="新宋体" w:eastAsia="新宋体"/>
        </w:rPr>
        <w:t>法定代表人 (签字)：</w:t>
      </w:r>
    </w:p>
    <w:p>
      <w:pPr>
        <w:spacing w:line="460" w:lineRule="exact"/>
        <w:ind w:firstLine="2955"/>
        <w:rPr>
          <w:rFonts w:ascii="新宋体" w:hAnsi="新宋体" w:eastAsia="新宋体"/>
        </w:rPr>
      </w:pPr>
      <w:r>
        <w:rPr>
          <w:rFonts w:hint="eastAsia" w:ascii="新宋体" w:hAnsi="新宋体" w:eastAsia="新宋体"/>
        </w:rPr>
        <w:t xml:space="preserve">          报价人全称（公章）：</w:t>
      </w:r>
    </w:p>
    <w:p>
      <w:pPr>
        <w:spacing w:line="460" w:lineRule="exact"/>
        <w:ind w:firstLine="2955"/>
        <w:rPr>
          <w:rFonts w:ascii="新宋体" w:hAnsi="新宋体" w:eastAsia="新宋体"/>
        </w:rPr>
      </w:pPr>
      <w:r>
        <w:rPr>
          <w:rFonts w:hint="eastAsia" w:ascii="新宋体" w:hAnsi="新宋体" w:eastAsia="新宋体"/>
        </w:rPr>
        <w:t xml:space="preserve">          日期：     年    月   日</w:t>
      </w:r>
    </w:p>
    <w:p>
      <w:pPr>
        <w:spacing w:line="380" w:lineRule="exact"/>
        <w:rPr>
          <w:rFonts w:ascii="新宋体" w:hAnsi="新宋体" w:eastAsia="新宋体"/>
        </w:rPr>
      </w:pPr>
    </w:p>
    <w:p>
      <w:pPr>
        <w:spacing w:line="380" w:lineRule="exact"/>
        <w:rPr>
          <w:rFonts w:ascii="新宋体" w:hAnsi="新宋体" w:eastAsia="新宋体"/>
        </w:rPr>
      </w:pPr>
    </w:p>
    <w:p>
      <w:pPr>
        <w:spacing w:line="380" w:lineRule="exact"/>
        <w:rPr>
          <w:rFonts w:ascii="新宋体" w:hAnsi="新宋体" w:eastAsia="新宋体"/>
        </w:rPr>
      </w:pPr>
    </w:p>
    <w:p>
      <w:pPr>
        <w:spacing w:line="460" w:lineRule="exact"/>
        <w:rPr>
          <w:rFonts w:ascii="新宋体" w:hAnsi="新宋体" w:eastAsia="新宋体"/>
        </w:rPr>
      </w:pPr>
      <w:r>
        <w:rPr>
          <w:rFonts w:hint="eastAsia" w:ascii="新宋体" w:hAnsi="新宋体" w:eastAsia="新宋体"/>
        </w:rPr>
        <w:t>附：</w:t>
      </w:r>
    </w:p>
    <w:p>
      <w:pPr>
        <w:spacing w:line="460" w:lineRule="exact"/>
        <w:ind w:firstLine="220" w:firstLineChars="100"/>
        <w:rPr>
          <w:rFonts w:ascii="新宋体" w:hAnsi="新宋体" w:eastAsia="新宋体"/>
        </w:rPr>
      </w:pPr>
      <w:r>
        <w:rPr>
          <w:rFonts w:hint="eastAsia" w:ascii="新宋体" w:hAnsi="新宋体" w:eastAsia="新宋体"/>
          <w:lang w:val="en-US" w:bidi="ar-SA"/>
        </w:rPr>
        <mc:AlternateContent>
          <mc:Choice Requires="wps">
            <w:drawing>
              <wp:anchor distT="0" distB="0" distL="114300" distR="114300" simplePos="0" relativeHeight="251659264" behindDoc="0" locked="0" layoutInCell="1" allowOverlap="1">
                <wp:simplePos x="0" y="0"/>
                <wp:positionH relativeFrom="column">
                  <wp:posOffset>2526030</wp:posOffset>
                </wp:positionH>
                <wp:positionV relativeFrom="paragraph">
                  <wp:posOffset>12700</wp:posOffset>
                </wp:positionV>
                <wp:extent cx="3400425" cy="2377440"/>
                <wp:effectExtent l="0" t="0" r="28575" b="2286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r>
                              <w:rPr>
                                <w:rFonts w:hint="eastAsia" w:ascii="新宋体" w:hAnsi="新宋体" w:eastAsia="新宋体"/>
                              </w:rPr>
                              <w:t xml:space="preserve">  身份证：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9pt;margin-top:1pt;height:187.2pt;width:267.75pt;z-index:251659264;mso-width-relative:page;mso-height-relative:page;" fillcolor="#FFFFFF" filled="t" stroked="t" coordsize="21600,21600" o:gfxdata="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B6n0bYAAAACQEAAA8AAAAAAAAAAQAgAAAAIgAA&#10;AGRycy9kb3ducmV2LnhtbFBLAQIUABQAAAAIAIdO4kCzPso3QQIAAIgEAAAOAAAAAAAAAAEAIAAA&#10;ACcBAABkcnMvZTJvRG9jLnhtbFBLBQYAAAAABgAGAFkBAADaBQAAAAA=&#10;">
                <v:fill on="t" focussize="0,0"/>
                <v:stroke color="#000000" miterlimit="8" joinstyle="miter"/>
                <v:imagedata o:title=""/>
                <o:lock v:ext="edit" aspectratio="f"/>
                <v:textbox>
                  <w:txbxContent>
                    <w:p>
                      <w:r>
                        <w:rPr>
                          <w:rFonts w:hint="eastAsia" w:ascii="新宋体" w:hAnsi="新宋体" w:eastAsia="新宋体"/>
                        </w:rPr>
                        <w:t xml:space="preserve">  身份证：</w:t>
                      </w:r>
                    </w:p>
                  </w:txbxContent>
                </v:textbox>
              </v:shape>
            </w:pict>
          </mc:Fallback>
        </mc:AlternateContent>
      </w:r>
      <w:r>
        <w:rPr>
          <w:rFonts w:hint="eastAsia" w:ascii="新宋体" w:hAnsi="新宋体" w:eastAsia="新宋体"/>
        </w:rPr>
        <w:t xml:space="preserve">授权代表姓名（签字）：                                 </w:t>
      </w:r>
    </w:p>
    <w:p>
      <w:pPr>
        <w:spacing w:line="460" w:lineRule="exact"/>
        <w:ind w:firstLine="220" w:firstLineChars="100"/>
        <w:rPr>
          <w:rFonts w:ascii="新宋体" w:hAnsi="新宋体" w:eastAsia="新宋体"/>
        </w:rPr>
      </w:pPr>
      <w:r>
        <w:rPr>
          <w:rFonts w:hint="eastAsia" w:ascii="新宋体" w:hAnsi="新宋体" w:eastAsia="新宋体"/>
        </w:rPr>
        <w:t>职务：</w:t>
      </w:r>
    </w:p>
    <w:p>
      <w:pPr>
        <w:spacing w:line="460" w:lineRule="exact"/>
        <w:ind w:firstLine="220" w:firstLineChars="100"/>
        <w:rPr>
          <w:rFonts w:ascii="新宋体" w:hAnsi="新宋体" w:eastAsia="新宋体"/>
        </w:rPr>
      </w:pPr>
      <w:r>
        <w:rPr>
          <w:rFonts w:hint="eastAsia" w:ascii="新宋体" w:hAnsi="新宋体" w:eastAsia="新宋体"/>
        </w:rPr>
        <w:t>详细通讯地址：</w:t>
      </w:r>
    </w:p>
    <w:p>
      <w:pPr>
        <w:spacing w:line="460" w:lineRule="exact"/>
        <w:ind w:firstLine="220" w:firstLineChars="100"/>
        <w:rPr>
          <w:rFonts w:ascii="新宋体" w:hAnsi="新宋体" w:eastAsia="新宋体"/>
        </w:rPr>
      </w:pPr>
      <w:r>
        <w:rPr>
          <w:rFonts w:hint="eastAsia" w:ascii="新宋体" w:hAnsi="新宋体" w:eastAsia="新宋体"/>
        </w:rPr>
        <w:t>手机：</w:t>
      </w:r>
    </w:p>
    <w:p>
      <w:pPr>
        <w:spacing w:line="460" w:lineRule="exact"/>
        <w:ind w:firstLine="220" w:firstLineChars="100"/>
        <w:rPr>
          <w:rFonts w:ascii="新宋体" w:hAnsi="新宋体" w:eastAsia="新宋体"/>
        </w:rPr>
      </w:pPr>
      <w:r>
        <w:rPr>
          <w:rFonts w:hint="eastAsia" w:ascii="新宋体" w:hAnsi="新宋体" w:eastAsia="新宋体"/>
        </w:rPr>
        <w:t>电话：</w:t>
      </w:r>
    </w:p>
    <w:p>
      <w:pPr>
        <w:spacing w:line="460" w:lineRule="exact"/>
        <w:ind w:firstLine="220" w:firstLineChars="100"/>
        <w:rPr>
          <w:rFonts w:ascii="新宋体" w:hAnsi="新宋体" w:eastAsia="新宋体"/>
        </w:rPr>
      </w:pPr>
      <w:r>
        <w:rPr>
          <w:rFonts w:hint="eastAsia" w:ascii="新宋体" w:hAnsi="新宋体" w:eastAsia="新宋体"/>
        </w:rPr>
        <w:t>传真：</w:t>
      </w:r>
    </w:p>
    <w:p>
      <w:pPr>
        <w:spacing w:line="460" w:lineRule="exact"/>
        <w:ind w:firstLine="220" w:firstLineChars="100"/>
        <w:rPr>
          <w:rFonts w:ascii="新宋体" w:hAnsi="新宋体" w:eastAsia="新宋体"/>
        </w:rPr>
      </w:pPr>
      <w:r>
        <w:rPr>
          <w:rFonts w:hint="eastAsia" w:ascii="新宋体" w:hAnsi="新宋体" w:eastAsia="新宋体"/>
        </w:rPr>
        <w:t>邮政编码:</w:t>
      </w:r>
    </w:p>
    <w:p>
      <w:pPr>
        <w:spacing w:line="380" w:lineRule="exact"/>
        <w:rPr>
          <w:rFonts w:ascii="新宋体" w:hAnsi="新宋体" w:eastAsia="新宋体"/>
        </w:rPr>
      </w:pPr>
    </w:p>
    <w:p>
      <w:pPr>
        <w:spacing w:line="460" w:lineRule="exact"/>
        <w:jc w:val="center"/>
        <w:rPr>
          <w:rFonts w:ascii="新宋体" w:hAnsi="新宋体" w:eastAsia="新宋体"/>
          <w:b/>
          <w:bCs/>
          <w:sz w:val="28"/>
          <w:szCs w:val="28"/>
        </w:rPr>
      </w:pPr>
    </w:p>
    <w:p>
      <w:pPr>
        <w:spacing w:line="460" w:lineRule="exact"/>
        <w:jc w:val="center"/>
        <w:rPr>
          <w:rFonts w:ascii="新宋体" w:hAnsi="新宋体" w:eastAsia="新宋体"/>
          <w:b/>
          <w:bCs/>
          <w:sz w:val="28"/>
          <w:szCs w:val="28"/>
        </w:rPr>
      </w:pPr>
    </w:p>
    <w:p>
      <w:pPr>
        <w:spacing w:line="460" w:lineRule="exact"/>
        <w:jc w:val="center"/>
        <w:rPr>
          <w:rFonts w:ascii="新宋体" w:hAnsi="新宋体" w:eastAsia="新宋体"/>
          <w:b/>
          <w:bCs/>
          <w:sz w:val="28"/>
          <w:szCs w:val="28"/>
        </w:rPr>
      </w:pPr>
    </w:p>
    <w:p>
      <w:pPr>
        <w:spacing w:line="460" w:lineRule="exact"/>
        <w:jc w:val="center"/>
        <w:rPr>
          <w:rFonts w:ascii="新宋体" w:hAnsi="新宋体" w:eastAsia="新宋体"/>
          <w:b/>
          <w:bCs/>
          <w:sz w:val="28"/>
          <w:szCs w:val="28"/>
        </w:rPr>
      </w:pPr>
    </w:p>
    <w:p>
      <w:pPr>
        <w:rPr>
          <w:rFonts w:ascii="新宋体" w:hAnsi="新宋体" w:eastAsia="新宋体"/>
          <w:b/>
        </w:rPr>
      </w:pPr>
    </w:p>
    <w:p>
      <w:pPr>
        <w:pStyle w:val="9"/>
        <w:rPr>
          <w:sz w:val="48"/>
          <w:szCs w:val="48"/>
        </w:rPr>
      </w:pPr>
      <w:r>
        <w:rPr>
          <w:rFonts w:hint="eastAsia"/>
          <w:sz w:val="48"/>
          <w:szCs w:val="48"/>
        </w:rPr>
        <w:t>合 同 模 板</w:t>
      </w:r>
    </w:p>
    <w:p>
      <w:pPr>
        <w:spacing w:line="360" w:lineRule="auto"/>
        <w:ind w:firstLine="442" w:firstLineChars="200"/>
        <w:rPr>
          <w:rFonts w:cs="仿宋" w:asciiTheme="minorEastAsia" w:hAnsiTheme="minorEastAsia" w:eastAsiaTheme="minorEastAsia"/>
          <w:b/>
          <w:bCs/>
          <w:szCs w:val="21"/>
          <w:u w:val="single"/>
        </w:rPr>
      </w:pPr>
      <w:r>
        <w:rPr>
          <w:rFonts w:hint="eastAsia" w:cs="仿宋" w:asciiTheme="minorEastAsia" w:hAnsiTheme="minorEastAsia" w:eastAsiaTheme="minorEastAsia"/>
          <w:b/>
          <w:bCs/>
          <w:szCs w:val="21"/>
        </w:rPr>
        <w:t>甲方（以下简称“甲方”）：</w:t>
      </w:r>
      <w:r>
        <w:rPr>
          <w:rFonts w:hint="eastAsia" w:cs="仿宋" w:asciiTheme="minorEastAsia" w:hAnsiTheme="minorEastAsia" w:eastAsiaTheme="minorEastAsia"/>
          <w:b/>
          <w:bCs/>
          <w:szCs w:val="21"/>
          <w:u w:val="single"/>
        </w:rPr>
        <w:t>温州医科大学附属眼视光医院</w:t>
      </w:r>
    </w:p>
    <w:p>
      <w:pPr>
        <w:spacing w:line="360" w:lineRule="auto"/>
        <w:ind w:firstLine="442" w:firstLineChars="200"/>
        <w:rPr>
          <w:rFonts w:cs="仿宋" w:asciiTheme="minorEastAsia" w:hAnsiTheme="minorEastAsia" w:eastAsiaTheme="minorEastAsia"/>
          <w:b/>
          <w:bCs/>
          <w:szCs w:val="21"/>
          <w:u w:val="single"/>
        </w:rPr>
      </w:pPr>
      <w:r>
        <w:rPr>
          <w:rFonts w:hint="eastAsia" w:cs="仿宋" w:asciiTheme="minorEastAsia" w:hAnsiTheme="minorEastAsia" w:eastAsiaTheme="minorEastAsia"/>
          <w:b/>
          <w:bCs/>
          <w:szCs w:val="21"/>
        </w:rPr>
        <w:t>服务商（以下简称“乙方”）：</w:t>
      </w:r>
      <w:r>
        <w:rPr>
          <w:rFonts w:hint="eastAsia" w:cs="仿宋" w:asciiTheme="minorEastAsia" w:hAnsiTheme="minorEastAsia" w:eastAsiaTheme="minorEastAsia"/>
          <w:b/>
          <w:bCs/>
          <w:szCs w:val="21"/>
          <w:u w:val="single"/>
        </w:rPr>
        <w:t xml:space="preserve">                        </w:t>
      </w:r>
    </w:p>
    <w:p>
      <w:pPr>
        <w:spacing w:after="120" w:line="360" w:lineRule="auto"/>
        <w:ind w:firstLine="424" w:firstLineChars="200"/>
        <w:rPr>
          <w:rFonts w:asciiTheme="minorEastAsia" w:hAnsiTheme="minorEastAsia" w:eastAsiaTheme="minorEastAsia"/>
          <w:spacing w:val="-4"/>
          <w:szCs w:val="21"/>
        </w:rPr>
      </w:pPr>
      <w:r>
        <w:rPr>
          <w:rFonts w:hint="eastAsia" w:asciiTheme="minorEastAsia" w:hAnsiTheme="minorEastAsia" w:eastAsiaTheme="minorEastAsia"/>
          <w:spacing w:val="-4"/>
          <w:szCs w:val="21"/>
        </w:rPr>
        <w:t>根据《中华人民共和国民法典》及其他有关法律、法规，遵循平等、自愿、公平和诚实信用的原则，经双方协商，同意就（            ）服务事项协商一致，订立本合同。</w:t>
      </w:r>
    </w:p>
    <w:p>
      <w:pPr>
        <w:pStyle w:val="4"/>
        <w:tabs>
          <w:tab w:val="left" w:pos="880"/>
        </w:tabs>
        <w:spacing w:line="360" w:lineRule="auto"/>
        <w:ind w:left="438" w:leftChars="193" w:hanging="13" w:hangingChars="6"/>
        <w:rPr>
          <w:rFonts w:asciiTheme="minorEastAsia" w:hAnsiTheme="minorEastAsia" w:eastAsiaTheme="minorEastAsia"/>
          <w:b/>
          <w:sz w:val="21"/>
          <w:szCs w:val="21"/>
        </w:rPr>
      </w:pPr>
      <w:r>
        <w:rPr>
          <w:rFonts w:hint="eastAsia" w:asciiTheme="minorEastAsia" w:hAnsiTheme="minorEastAsia" w:eastAsiaTheme="minorEastAsia"/>
          <w:b/>
          <w:sz w:val="21"/>
          <w:szCs w:val="21"/>
        </w:rPr>
        <w:t>第一条  服务项目概况</w:t>
      </w:r>
    </w:p>
    <w:p>
      <w:pPr>
        <w:pStyle w:val="4"/>
        <w:numPr>
          <w:ilvl w:val="2"/>
          <w:numId w:val="1"/>
        </w:numPr>
        <w:tabs>
          <w:tab w:val="left" w:pos="0"/>
        </w:tabs>
        <w:autoSpaceDE/>
        <w:autoSpaceDN/>
        <w:spacing w:after="0" w:line="360" w:lineRule="auto"/>
        <w:ind w:left="0" w:leftChars="0" w:firstLine="426"/>
        <w:jc w:val="both"/>
        <w:rPr>
          <w:rFonts w:asciiTheme="minorEastAsia" w:hAnsiTheme="minorEastAsia" w:eastAsiaTheme="minorEastAsia"/>
          <w:sz w:val="21"/>
          <w:szCs w:val="21"/>
        </w:rPr>
      </w:pPr>
      <w:r>
        <w:rPr>
          <w:rFonts w:hint="eastAsia" w:asciiTheme="minorEastAsia" w:hAnsiTheme="minorEastAsia" w:eastAsiaTheme="minorEastAsia"/>
          <w:sz w:val="21"/>
          <w:szCs w:val="21"/>
        </w:rPr>
        <w:t>项目名称：</w:t>
      </w:r>
      <w:r>
        <w:rPr>
          <w:rFonts w:hint="eastAsia" w:asciiTheme="minorEastAsia" w:hAnsiTheme="minorEastAsia" w:eastAsiaTheme="minorEastAsia"/>
          <w:sz w:val="21"/>
          <w:szCs w:val="21"/>
          <w:u w:val="single"/>
        </w:rPr>
        <w:t xml:space="preserve">                               </w:t>
      </w:r>
    </w:p>
    <w:p>
      <w:pPr>
        <w:pStyle w:val="4"/>
        <w:numPr>
          <w:ilvl w:val="2"/>
          <w:numId w:val="1"/>
        </w:numPr>
        <w:tabs>
          <w:tab w:val="left" w:pos="0"/>
        </w:tabs>
        <w:autoSpaceDE/>
        <w:autoSpaceDN/>
        <w:spacing w:after="0" w:line="360" w:lineRule="auto"/>
        <w:ind w:left="0" w:leftChars="0" w:firstLine="426"/>
        <w:jc w:val="both"/>
        <w:rPr>
          <w:rFonts w:cs="Times New Roman" w:asciiTheme="minorEastAsia" w:hAnsiTheme="minorEastAsia" w:eastAsiaTheme="minorEastAsia"/>
          <w:spacing w:val="-4"/>
          <w:kern w:val="2"/>
          <w:sz w:val="21"/>
          <w:szCs w:val="21"/>
          <w:lang w:val="en-US" w:bidi="ar-SA"/>
        </w:rPr>
      </w:pPr>
      <w:r>
        <w:rPr>
          <w:rFonts w:hint="eastAsia" w:cs="Times New Roman" w:asciiTheme="minorEastAsia" w:hAnsiTheme="minorEastAsia" w:eastAsiaTheme="minorEastAsia"/>
          <w:spacing w:val="-4"/>
          <w:kern w:val="2"/>
          <w:sz w:val="21"/>
          <w:szCs w:val="21"/>
          <w:lang w:val="en-US" w:bidi="ar-SA"/>
        </w:rPr>
        <w:t xml:space="preserve">项目地点：                               </w:t>
      </w:r>
    </w:p>
    <w:p>
      <w:pPr>
        <w:pStyle w:val="22"/>
        <w:numPr>
          <w:ilvl w:val="2"/>
          <w:numId w:val="1"/>
        </w:numPr>
        <w:tabs>
          <w:tab w:val="left" w:pos="0"/>
        </w:tabs>
        <w:spacing w:line="360" w:lineRule="auto"/>
        <w:ind w:left="0" w:firstLine="426" w:firstLineChars="0"/>
        <w:rPr>
          <w:rFonts w:asciiTheme="minorEastAsia" w:hAnsiTheme="minorEastAsia" w:eastAsiaTheme="minorEastAsia"/>
          <w:spacing w:val="-4"/>
          <w:szCs w:val="21"/>
        </w:rPr>
      </w:pPr>
      <w:r>
        <w:rPr>
          <w:rFonts w:hint="eastAsia" w:asciiTheme="minorEastAsia" w:hAnsiTheme="minorEastAsia" w:eastAsiaTheme="minorEastAsia"/>
          <w:spacing w:val="-4"/>
          <w:szCs w:val="21"/>
        </w:rPr>
        <w:t>服务期限：</w:t>
      </w:r>
      <w:r>
        <w:rPr>
          <w:rFonts w:hint="eastAsia" w:asciiTheme="minorEastAsia" w:hAnsiTheme="minorEastAsia" w:eastAsiaTheme="minorEastAsia"/>
          <w:spacing w:val="-4"/>
          <w:szCs w:val="21"/>
          <w:lang w:val="en-US" w:eastAsia="zh-CN"/>
        </w:rPr>
        <w:t>2</w:t>
      </w:r>
      <w:r>
        <w:rPr>
          <w:rFonts w:hint="eastAsia" w:asciiTheme="minorEastAsia" w:hAnsiTheme="minorEastAsia" w:eastAsiaTheme="minorEastAsia"/>
          <w:spacing w:val="-4"/>
          <w:szCs w:val="21"/>
        </w:rPr>
        <w:t>年，</w:t>
      </w:r>
      <w:r>
        <w:rPr>
          <w:rFonts w:hint="eastAsia" w:asciiTheme="minorEastAsia" w:hAnsiTheme="minorEastAsia" w:eastAsiaTheme="minorEastAsia"/>
          <w:szCs w:val="21"/>
        </w:rPr>
        <w:t>自     年  月  日起至       年   月    日止。</w:t>
      </w:r>
    </w:p>
    <w:p>
      <w:pPr>
        <w:pStyle w:val="22"/>
        <w:numPr>
          <w:ilvl w:val="2"/>
          <w:numId w:val="1"/>
        </w:numPr>
        <w:tabs>
          <w:tab w:val="left" w:pos="0"/>
        </w:tabs>
        <w:spacing w:line="360" w:lineRule="auto"/>
        <w:ind w:left="0" w:firstLine="426" w:firstLineChars="0"/>
        <w:rPr>
          <w:rFonts w:asciiTheme="minorEastAsia" w:hAnsiTheme="minorEastAsia" w:eastAsiaTheme="minorEastAsia"/>
          <w:spacing w:val="-4"/>
          <w:szCs w:val="21"/>
        </w:rPr>
      </w:pPr>
      <w:r>
        <w:rPr>
          <w:rFonts w:hint="eastAsia" w:asciiTheme="minorEastAsia" w:hAnsiTheme="minorEastAsia" w:eastAsiaTheme="minorEastAsia"/>
          <w:spacing w:val="-4"/>
          <w:szCs w:val="21"/>
        </w:rPr>
        <w:t>服务概况：</w:t>
      </w:r>
      <w:r>
        <w:rPr>
          <w:rFonts w:asciiTheme="minorEastAsia" w:hAnsiTheme="minorEastAsia" w:eastAsiaTheme="minorEastAsia"/>
          <w:spacing w:val="-4"/>
          <w:szCs w:val="21"/>
        </w:rPr>
        <w:t>在维保期间维保要求为含软、硬件维保及相关技术支持，</w:t>
      </w:r>
      <w:r>
        <w:rPr>
          <w:rFonts w:hint="eastAsia" w:asciiTheme="minorEastAsia" w:hAnsiTheme="minorEastAsia" w:eastAsiaTheme="minorEastAsia"/>
          <w:spacing w:val="-4"/>
          <w:szCs w:val="21"/>
        </w:rPr>
        <w:t>设备</w:t>
      </w:r>
      <w:r>
        <w:rPr>
          <w:rFonts w:asciiTheme="minorEastAsia" w:hAnsiTheme="minorEastAsia" w:eastAsiaTheme="minorEastAsia"/>
          <w:spacing w:val="-4"/>
          <w:szCs w:val="21"/>
        </w:rPr>
        <w:t>故障所需的配件均需由</w:t>
      </w:r>
      <w:r>
        <w:rPr>
          <w:rFonts w:hint="eastAsia" w:asciiTheme="minorEastAsia" w:hAnsiTheme="minorEastAsia" w:eastAsiaTheme="minorEastAsia"/>
          <w:spacing w:val="-4"/>
          <w:szCs w:val="21"/>
        </w:rPr>
        <w:t>乙方</w:t>
      </w:r>
      <w:r>
        <w:rPr>
          <w:rFonts w:asciiTheme="minorEastAsia" w:hAnsiTheme="minorEastAsia" w:eastAsiaTheme="minorEastAsia"/>
          <w:spacing w:val="-4"/>
          <w:szCs w:val="21"/>
        </w:rPr>
        <w:t>免费提供</w:t>
      </w:r>
      <w:r>
        <w:rPr>
          <w:rFonts w:hint="eastAsia" w:asciiTheme="minorEastAsia" w:hAnsiTheme="minorEastAsia" w:eastAsiaTheme="minorEastAsia"/>
          <w:spacing w:val="-4"/>
          <w:szCs w:val="21"/>
        </w:rPr>
        <w:t>。</w:t>
      </w:r>
    </w:p>
    <w:p>
      <w:pPr>
        <w:pStyle w:val="22"/>
        <w:numPr>
          <w:ilvl w:val="2"/>
          <w:numId w:val="1"/>
        </w:numPr>
        <w:tabs>
          <w:tab w:val="left" w:pos="0"/>
        </w:tabs>
        <w:spacing w:line="360" w:lineRule="auto"/>
        <w:ind w:left="0" w:firstLine="426" w:firstLineChars="0"/>
        <w:rPr>
          <w:rFonts w:asciiTheme="minorEastAsia" w:hAnsiTheme="minorEastAsia" w:eastAsiaTheme="minorEastAsia"/>
          <w:spacing w:val="-4"/>
          <w:szCs w:val="21"/>
        </w:rPr>
      </w:pPr>
      <w:r>
        <w:rPr>
          <w:rFonts w:hint="eastAsia" w:asciiTheme="minorEastAsia" w:hAnsiTheme="minorEastAsia" w:eastAsiaTheme="minorEastAsia"/>
          <w:spacing w:val="-4"/>
          <w:szCs w:val="21"/>
        </w:rPr>
        <w:t>设备参数：</w:t>
      </w: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134"/>
        <w:gridCol w:w="1842"/>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tcPr>
          <w:p>
            <w:pPr>
              <w:kinsoku w:val="0"/>
              <w:overflowPunct w:val="0"/>
              <w:adjustRightInd w:val="0"/>
              <w:snapToGrid w:val="0"/>
              <w:spacing w:line="0" w:lineRule="atLeast"/>
              <w:rPr>
                <w:szCs w:val="21"/>
              </w:rPr>
            </w:pPr>
            <w:r>
              <w:rPr>
                <w:rFonts w:hint="eastAsia"/>
                <w:szCs w:val="21"/>
              </w:rPr>
              <w:t>（设备）型号/配置</w:t>
            </w:r>
          </w:p>
        </w:tc>
        <w:tc>
          <w:tcPr>
            <w:tcW w:w="1134" w:type="dxa"/>
          </w:tcPr>
          <w:p>
            <w:pPr>
              <w:kinsoku w:val="0"/>
              <w:overflowPunct w:val="0"/>
              <w:adjustRightInd w:val="0"/>
              <w:snapToGrid w:val="0"/>
              <w:spacing w:line="0" w:lineRule="atLeast"/>
              <w:rPr>
                <w:szCs w:val="21"/>
              </w:rPr>
            </w:pPr>
            <w:r>
              <w:rPr>
                <w:rFonts w:hint="eastAsia"/>
                <w:szCs w:val="21"/>
              </w:rPr>
              <w:t>额定热功率</w:t>
            </w:r>
          </w:p>
        </w:tc>
        <w:tc>
          <w:tcPr>
            <w:tcW w:w="1842" w:type="dxa"/>
          </w:tcPr>
          <w:p>
            <w:pPr>
              <w:kinsoku w:val="0"/>
              <w:overflowPunct w:val="0"/>
              <w:adjustRightInd w:val="0"/>
              <w:snapToGrid w:val="0"/>
              <w:spacing w:line="0" w:lineRule="atLeast"/>
              <w:rPr>
                <w:szCs w:val="21"/>
              </w:rPr>
            </w:pPr>
            <w:r>
              <w:rPr>
                <w:rFonts w:hint="eastAsia"/>
                <w:szCs w:val="21"/>
              </w:rPr>
              <w:t>额定出水压力</w:t>
            </w:r>
          </w:p>
        </w:tc>
        <w:tc>
          <w:tcPr>
            <w:tcW w:w="2410" w:type="dxa"/>
          </w:tcPr>
          <w:p>
            <w:pPr>
              <w:kinsoku w:val="0"/>
              <w:overflowPunct w:val="0"/>
              <w:adjustRightInd w:val="0"/>
              <w:snapToGrid w:val="0"/>
              <w:spacing w:line="0" w:lineRule="atLeast"/>
              <w:rPr>
                <w:szCs w:val="21"/>
              </w:rPr>
            </w:pPr>
            <w:r>
              <w:rPr>
                <w:rFonts w:hint="eastAsia"/>
                <w:szCs w:val="21"/>
              </w:rPr>
              <w:t>许可证编号</w:t>
            </w:r>
          </w:p>
        </w:tc>
        <w:tc>
          <w:tcPr>
            <w:tcW w:w="1276" w:type="dxa"/>
          </w:tcPr>
          <w:p>
            <w:pPr>
              <w:kinsoku w:val="0"/>
              <w:overflowPunct w:val="0"/>
              <w:adjustRightInd w:val="0"/>
              <w:snapToGrid w:val="0"/>
              <w:spacing w:line="0" w:lineRule="atLeast"/>
              <w:rPr>
                <w:szCs w:val="21"/>
              </w:rPr>
            </w:pPr>
            <w:r>
              <w:rPr>
                <w:rFonts w:hint="eastAsia"/>
                <w:szCs w:val="21"/>
              </w:rPr>
              <w:t>数量（组）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18" w:type="dxa"/>
          </w:tcPr>
          <w:p>
            <w:pPr>
              <w:kinsoku w:val="0"/>
              <w:overflowPunct w:val="0"/>
              <w:adjustRightInd w:val="0"/>
              <w:snapToGrid w:val="0"/>
              <w:spacing w:line="0" w:lineRule="atLeast"/>
              <w:rPr>
                <w:szCs w:val="21"/>
              </w:rPr>
            </w:pPr>
            <w:r>
              <w:rPr>
                <w:rFonts w:hint="eastAsia"/>
                <w:szCs w:val="21"/>
              </w:rPr>
              <w:t>TFZ120-I-Q</w:t>
            </w:r>
          </w:p>
        </w:tc>
        <w:tc>
          <w:tcPr>
            <w:tcW w:w="1134" w:type="dxa"/>
          </w:tcPr>
          <w:p>
            <w:pPr>
              <w:kinsoku w:val="0"/>
              <w:overflowPunct w:val="0"/>
              <w:adjustRightInd w:val="0"/>
              <w:snapToGrid w:val="0"/>
              <w:spacing w:line="0" w:lineRule="atLeast"/>
              <w:rPr>
                <w:szCs w:val="21"/>
              </w:rPr>
            </w:pPr>
            <w:r>
              <w:rPr>
                <w:rFonts w:hint="eastAsia"/>
                <w:szCs w:val="21"/>
              </w:rPr>
              <w:t>1.4MW</w:t>
            </w:r>
          </w:p>
        </w:tc>
        <w:tc>
          <w:tcPr>
            <w:tcW w:w="1842" w:type="dxa"/>
          </w:tcPr>
          <w:p>
            <w:pPr>
              <w:kinsoku w:val="0"/>
              <w:overflowPunct w:val="0"/>
              <w:adjustRightInd w:val="0"/>
              <w:snapToGrid w:val="0"/>
              <w:spacing w:line="0" w:lineRule="atLeast"/>
              <w:rPr>
                <w:szCs w:val="21"/>
              </w:rPr>
            </w:pPr>
            <w:r>
              <w:rPr>
                <w:rFonts w:hint="eastAsia"/>
                <w:szCs w:val="21"/>
              </w:rPr>
              <w:t>1.0MPa</w:t>
            </w:r>
          </w:p>
        </w:tc>
        <w:tc>
          <w:tcPr>
            <w:tcW w:w="2410" w:type="dxa"/>
          </w:tcPr>
          <w:p>
            <w:pPr>
              <w:kinsoku w:val="0"/>
              <w:overflowPunct w:val="0"/>
              <w:adjustRightInd w:val="0"/>
              <w:snapToGrid w:val="0"/>
              <w:spacing w:line="0" w:lineRule="atLeast"/>
              <w:rPr>
                <w:szCs w:val="21"/>
              </w:rPr>
            </w:pPr>
            <w:r>
              <w:rPr>
                <w:rFonts w:hint="eastAsia"/>
                <w:szCs w:val="21"/>
              </w:rPr>
              <w:t>TS2110610-2019</w:t>
            </w:r>
          </w:p>
        </w:tc>
        <w:tc>
          <w:tcPr>
            <w:tcW w:w="1276" w:type="dxa"/>
          </w:tcPr>
          <w:p>
            <w:pPr>
              <w:kinsoku w:val="0"/>
              <w:overflowPunct w:val="0"/>
              <w:adjustRightInd w:val="0"/>
              <w:snapToGrid w:val="0"/>
              <w:spacing w:line="0" w:lineRule="atLeast"/>
              <w:rPr>
                <w:szCs w:val="21"/>
              </w:rPr>
            </w:pPr>
            <w:r>
              <w:rPr>
                <w:rFonts w:hint="eastAsia"/>
                <w:szCs w:val="21"/>
              </w:rPr>
              <w:t>2</w:t>
            </w:r>
          </w:p>
        </w:tc>
      </w:tr>
    </w:tbl>
    <w:p>
      <w:pPr>
        <w:spacing w:line="360" w:lineRule="auto"/>
        <w:ind w:firstLine="424" w:firstLineChars="201"/>
        <w:rPr>
          <w:rFonts w:asciiTheme="minorEastAsia" w:hAnsiTheme="minorEastAsia" w:eastAsiaTheme="minorEastAsia"/>
          <w:b/>
          <w:sz w:val="21"/>
          <w:szCs w:val="21"/>
        </w:rPr>
      </w:pPr>
      <w:r>
        <w:rPr>
          <w:rFonts w:hint="eastAsia" w:asciiTheme="minorEastAsia" w:hAnsiTheme="minorEastAsia" w:eastAsiaTheme="minorEastAsia"/>
          <w:b/>
          <w:sz w:val="21"/>
          <w:szCs w:val="21"/>
        </w:rPr>
        <w:t>第</w:t>
      </w:r>
      <w:r>
        <w:rPr>
          <w:rFonts w:hint="eastAsia" w:asciiTheme="minorEastAsia" w:hAnsiTheme="minorEastAsia" w:eastAsiaTheme="minorEastAsia"/>
          <w:b/>
          <w:sz w:val="21"/>
          <w:szCs w:val="21"/>
          <w:lang w:val="en-US" w:eastAsia="zh-CN"/>
        </w:rPr>
        <w:t>二</w:t>
      </w:r>
      <w:r>
        <w:rPr>
          <w:rFonts w:hint="eastAsia" w:asciiTheme="minorEastAsia" w:hAnsiTheme="minorEastAsia" w:eastAsiaTheme="minorEastAsia"/>
          <w:b/>
          <w:sz w:val="21"/>
          <w:szCs w:val="21"/>
        </w:rPr>
        <w:t>条  服务费用及支付：</w:t>
      </w:r>
    </w:p>
    <w:p>
      <w:pPr>
        <w:pStyle w:val="4"/>
        <w:numPr>
          <w:ilvl w:val="0"/>
          <w:numId w:val="2"/>
        </w:numPr>
        <w:autoSpaceDE/>
        <w:autoSpaceDN/>
        <w:spacing w:after="0" w:line="360" w:lineRule="auto"/>
        <w:ind w:left="0" w:leftChars="0" w:firstLine="709"/>
        <w:jc w:val="both"/>
        <w:rPr>
          <w:rFonts w:asciiTheme="minorEastAsia" w:hAnsiTheme="minorEastAsia" w:eastAsiaTheme="minorEastAsia"/>
          <w:sz w:val="21"/>
          <w:szCs w:val="21"/>
        </w:rPr>
      </w:pPr>
      <w:r>
        <w:rPr>
          <w:rFonts w:hint="eastAsia" w:asciiTheme="minorEastAsia" w:hAnsiTheme="minorEastAsia" w:eastAsiaTheme="minorEastAsia"/>
          <w:sz w:val="21"/>
          <w:szCs w:val="21"/>
        </w:rPr>
        <w:t>合同价格：</w:t>
      </w:r>
      <w:r>
        <w:rPr>
          <w:rFonts w:hint="eastAsia" w:asciiTheme="minorEastAsia" w:hAnsiTheme="minorEastAsia" w:eastAsiaTheme="minorEastAsia"/>
          <w:sz w:val="21"/>
          <w:szCs w:val="21"/>
          <w:u w:val="single"/>
        </w:rPr>
        <w:t>人民币           元</w:t>
      </w:r>
      <w:r>
        <w:rPr>
          <w:rFonts w:hint="eastAsia" w:asciiTheme="minorEastAsia" w:hAnsiTheme="minorEastAsia" w:eastAsiaTheme="minorEastAsia"/>
          <w:sz w:val="21"/>
          <w:szCs w:val="21"/>
        </w:rPr>
        <w:t>。 大写：</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pStyle w:val="4"/>
        <w:numPr>
          <w:ilvl w:val="0"/>
          <w:numId w:val="2"/>
        </w:numPr>
        <w:autoSpaceDE/>
        <w:autoSpaceDN/>
        <w:spacing w:after="0" w:line="360" w:lineRule="auto"/>
        <w:ind w:left="0" w:leftChars="0" w:firstLine="709"/>
        <w:jc w:val="both"/>
        <w:rPr>
          <w:rFonts w:asciiTheme="minorEastAsia" w:hAnsiTheme="minorEastAsia" w:eastAsiaTheme="minorEastAsia"/>
          <w:sz w:val="21"/>
          <w:szCs w:val="21"/>
        </w:rPr>
      </w:pPr>
      <w:r>
        <w:rPr>
          <w:rFonts w:hint="eastAsia" w:asciiTheme="minorEastAsia" w:hAnsiTheme="minorEastAsia" w:eastAsiaTheme="minorEastAsia"/>
          <w:sz w:val="21"/>
          <w:szCs w:val="21"/>
        </w:rPr>
        <w:t>该合同价格已包括：在服务区域内提供服务所需的人工费（包括工人工资、奖金、节日加班费、劳保福利、高温补贴、餐费、社保、意外保险、工伤费、教育培训费、暂住费及处理一切伤亡事故等费用）、工人管理费、企业应缴税金和应得利润、应急等完成合同所需的一切本身和不可或缺的所有工作开支、政策性文件规定合同包含的所有风险、责任等各项全部费用并承担一切风险责任，实行费用总包干。</w:t>
      </w:r>
    </w:p>
    <w:p>
      <w:pPr>
        <w:pStyle w:val="4"/>
        <w:numPr>
          <w:ilvl w:val="0"/>
          <w:numId w:val="2"/>
        </w:numPr>
        <w:autoSpaceDE/>
        <w:autoSpaceDN/>
        <w:spacing w:line="360" w:lineRule="auto"/>
        <w:ind w:left="0" w:leftChars="0" w:firstLine="709"/>
        <w:jc w:val="both"/>
        <w:rPr>
          <w:rFonts w:asciiTheme="minorEastAsia" w:hAnsiTheme="minorEastAsia" w:eastAsiaTheme="minorEastAsia"/>
          <w:sz w:val="21"/>
          <w:szCs w:val="21"/>
        </w:rPr>
      </w:pPr>
      <w:r>
        <w:rPr>
          <w:rFonts w:hint="eastAsia" w:asciiTheme="minorEastAsia" w:hAnsiTheme="minorEastAsia" w:eastAsiaTheme="minorEastAsia"/>
          <w:sz w:val="21"/>
          <w:szCs w:val="21"/>
        </w:rPr>
        <w:t>根据先提供服务后支付原则，</w:t>
      </w:r>
      <w:r>
        <w:rPr>
          <w:rFonts w:hint="eastAsia" w:asciiTheme="minorEastAsia" w:hAnsiTheme="minorEastAsia" w:eastAsiaTheme="minorEastAsia"/>
          <w:sz w:val="21"/>
          <w:szCs w:val="21"/>
          <w:lang w:val="en-US" w:eastAsia="zh-CN"/>
        </w:rPr>
        <w:t>一年一结，甲方收到</w:t>
      </w:r>
      <w:r>
        <w:rPr>
          <w:rFonts w:hint="eastAsia" w:asciiTheme="minorEastAsia" w:hAnsiTheme="minorEastAsia" w:eastAsiaTheme="minorEastAsia"/>
          <w:sz w:val="21"/>
          <w:szCs w:val="21"/>
        </w:rPr>
        <w:t>正式发票后</w:t>
      </w:r>
      <w:r>
        <w:rPr>
          <w:rFonts w:hint="eastAsia" w:asciiTheme="minorEastAsia" w:hAnsiTheme="minorEastAsia" w:eastAsiaTheme="minorEastAsia"/>
          <w:sz w:val="21"/>
          <w:szCs w:val="21"/>
          <w:lang w:val="en-US" w:eastAsia="zh-CN"/>
        </w:rPr>
        <w:t>7个工作日内</w:t>
      </w:r>
      <w:r>
        <w:rPr>
          <w:rFonts w:hint="eastAsia" w:asciiTheme="minorEastAsia" w:hAnsiTheme="minorEastAsia" w:eastAsiaTheme="minorEastAsia"/>
          <w:sz w:val="21"/>
          <w:szCs w:val="21"/>
        </w:rPr>
        <w:t>结清</w:t>
      </w:r>
      <w:r>
        <w:rPr>
          <w:rFonts w:hint="eastAsia" w:asciiTheme="minorEastAsia" w:hAnsiTheme="minorEastAsia" w:eastAsiaTheme="minorEastAsia"/>
          <w:sz w:val="21"/>
          <w:szCs w:val="21"/>
          <w:lang w:val="en-US" w:eastAsia="zh-CN"/>
        </w:rPr>
        <w:t>款项</w:t>
      </w:r>
      <w:r>
        <w:rPr>
          <w:rFonts w:hint="eastAsia" w:asciiTheme="minorEastAsia" w:hAnsiTheme="minorEastAsia" w:eastAsiaTheme="minorEastAsia"/>
          <w:sz w:val="21"/>
          <w:szCs w:val="21"/>
        </w:rPr>
        <w:t>。</w:t>
      </w:r>
    </w:p>
    <w:p>
      <w:pPr>
        <w:pStyle w:val="4"/>
        <w:numPr>
          <w:numId w:val="0"/>
        </w:numPr>
        <w:spacing w:after="0" w:line="360" w:lineRule="auto"/>
        <w:ind w:leftChars="201"/>
        <w:rPr>
          <w:rFonts w:asciiTheme="minorEastAsia" w:hAnsiTheme="minorEastAsia" w:eastAsiaTheme="minorEastAsia"/>
          <w:b/>
          <w:sz w:val="21"/>
          <w:szCs w:val="21"/>
        </w:rPr>
      </w:pPr>
      <w:r>
        <w:rPr>
          <w:rFonts w:hint="eastAsia" w:asciiTheme="minorEastAsia" w:hAnsiTheme="minorEastAsia" w:eastAsiaTheme="minorEastAsia"/>
          <w:b/>
          <w:sz w:val="21"/>
          <w:szCs w:val="21"/>
          <w:lang w:val="en-US" w:eastAsia="zh-CN"/>
        </w:rPr>
        <w:t xml:space="preserve">第三条 </w:t>
      </w:r>
      <w:r>
        <w:rPr>
          <w:rFonts w:hint="eastAsia" w:asciiTheme="minorEastAsia" w:hAnsiTheme="minorEastAsia" w:eastAsiaTheme="minorEastAsia"/>
          <w:b/>
          <w:sz w:val="21"/>
          <w:szCs w:val="21"/>
        </w:rPr>
        <w:t>服务内容</w:t>
      </w:r>
    </w:p>
    <w:p>
      <w:pPr>
        <w:pStyle w:val="22"/>
        <w:numPr>
          <w:ilvl w:val="0"/>
          <w:numId w:val="3"/>
        </w:numPr>
        <w:kinsoku w:val="0"/>
        <w:overflowPunct w:val="0"/>
        <w:autoSpaceDE w:val="0"/>
        <w:autoSpaceDN w:val="0"/>
        <w:adjustRightInd w:val="0"/>
        <w:snapToGrid w:val="0"/>
        <w:spacing w:line="360" w:lineRule="auto"/>
        <w:ind w:left="0" w:firstLine="426" w:firstLineChars="0"/>
        <w:rPr>
          <w:sz w:val="22"/>
          <w:szCs w:val="22"/>
        </w:rPr>
      </w:pPr>
      <w:r>
        <w:rPr>
          <w:rFonts w:hint="eastAsia"/>
          <w:sz w:val="22"/>
          <w:szCs w:val="22"/>
        </w:rPr>
        <w:t>每月维护：</w:t>
      </w:r>
    </w:p>
    <w:p>
      <w:pPr>
        <w:kinsoku w:val="0"/>
        <w:overflowPunct w:val="0"/>
        <w:adjustRightInd w:val="0"/>
        <w:snapToGrid w:val="0"/>
        <w:spacing w:line="360" w:lineRule="auto"/>
        <w:ind w:firstLine="426"/>
      </w:pPr>
      <w:r>
        <w:rPr>
          <w:rFonts w:hint="eastAsia"/>
        </w:rPr>
        <w:t>1.检查火焰监视器，用干布轻轻擦检测器的向火面。</w:t>
      </w:r>
    </w:p>
    <w:p>
      <w:pPr>
        <w:kinsoku w:val="0"/>
        <w:overflowPunct w:val="0"/>
        <w:adjustRightInd w:val="0"/>
        <w:snapToGrid w:val="0"/>
        <w:spacing w:line="360" w:lineRule="auto"/>
        <w:ind w:firstLine="426"/>
      </w:pPr>
      <w:r>
        <w:rPr>
          <w:rFonts w:hint="eastAsia"/>
        </w:rPr>
        <w:t>2.清洗油过滤器。</w:t>
      </w:r>
    </w:p>
    <w:p>
      <w:pPr>
        <w:kinsoku w:val="0"/>
        <w:overflowPunct w:val="0"/>
        <w:adjustRightInd w:val="0"/>
        <w:snapToGrid w:val="0"/>
        <w:spacing w:line="360" w:lineRule="auto"/>
        <w:ind w:firstLine="426"/>
      </w:pPr>
      <w:r>
        <w:rPr>
          <w:rFonts w:hint="eastAsia"/>
        </w:rPr>
        <w:t>3.检查电动执行器，动作是否灵敏，接地和零线是否可靠。</w:t>
      </w:r>
    </w:p>
    <w:p>
      <w:pPr>
        <w:kinsoku w:val="0"/>
        <w:overflowPunct w:val="0"/>
        <w:adjustRightInd w:val="0"/>
        <w:snapToGrid w:val="0"/>
        <w:spacing w:line="360" w:lineRule="auto"/>
        <w:ind w:firstLine="426"/>
      </w:pPr>
      <w:r>
        <w:rPr>
          <w:rFonts w:hint="eastAsia"/>
        </w:rPr>
        <w:t>4.确认风门控制器设定值。</w:t>
      </w:r>
    </w:p>
    <w:p>
      <w:pPr>
        <w:kinsoku w:val="0"/>
        <w:overflowPunct w:val="0"/>
        <w:adjustRightInd w:val="0"/>
        <w:snapToGrid w:val="0"/>
        <w:spacing w:line="360" w:lineRule="auto"/>
        <w:ind w:firstLine="426"/>
      </w:pPr>
      <w:r>
        <w:rPr>
          <w:rFonts w:hint="eastAsia"/>
        </w:rPr>
        <w:t>5.机房内燃气管道查漏。</w:t>
      </w:r>
    </w:p>
    <w:p>
      <w:pPr>
        <w:kinsoku w:val="0"/>
        <w:overflowPunct w:val="0"/>
        <w:adjustRightInd w:val="0"/>
        <w:snapToGrid w:val="0"/>
        <w:spacing w:line="360" w:lineRule="auto"/>
        <w:ind w:firstLine="426"/>
      </w:pPr>
      <w:r>
        <w:rPr>
          <w:rFonts w:hint="eastAsia"/>
        </w:rPr>
        <w:t>（二）半年维护：</w:t>
      </w:r>
    </w:p>
    <w:p>
      <w:pPr>
        <w:pStyle w:val="22"/>
        <w:numPr>
          <w:ilvl w:val="0"/>
          <w:numId w:val="4"/>
        </w:numPr>
        <w:adjustRightInd w:val="0"/>
        <w:snapToGrid w:val="0"/>
        <w:spacing w:line="360" w:lineRule="auto"/>
        <w:ind w:left="0" w:firstLine="426" w:firstLineChars="0"/>
        <w:contextualSpacing/>
        <w:rPr>
          <w:sz w:val="22"/>
          <w:szCs w:val="22"/>
        </w:rPr>
      </w:pPr>
      <w:r>
        <w:rPr>
          <w:rFonts w:hint="eastAsia"/>
          <w:sz w:val="22"/>
          <w:szCs w:val="22"/>
        </w:rPr>
        <w:t>清洗燃烧器风叶。</w:t>
      </w:r>
    </w:p>
    <w:p>
      <w:pPr>
        <w:pStyle w:val="22"/>
        <w:numPr>
          <w:ilvl w:val="0"/>
          <w:numId w:val="4"/>
        </w:numPr>
        <w:adjustRightInd w:val="0"/>
        <w:snapToGrid w:val="0"/>
        <w:spacing w:line="360" w:lineRule="auto"/>
        <w:ind w:left="0" w:firstLine="426" w:firstLineChars="0"/>
        <w:contextualSpacing/>
        <w:rPr>
          <w:sz w:val="22"/>
          <w:szCs w:val="22"/>
        </w:rPr>
      </w:pPr>
      <w:r>
        <w:rPr>
          <w:rFonts w:hint="eastAsia"/>
          <w:sz w:val="22"/>
          <w:szCs w:val="22"/>
        </w:rPr>
        <w:t>清洗油泵过滤器。</w:t>
      </w:r>
    </w:p>
    <w:p>
      <w:pPr>
        <w:pStyle w:val="22"/>
        <w:numPr>
          <w:ilvl w:val="0"/>
          <w:numId w:val="4"/>
        </w:numPr>
        <w:adjustRightInd w:val="0"/>
        <w:snapToGrid w:val="0"/>
        <w:spacing w:line="360" w:lineRule="auto"/>
        <w:ind w:left="0" w:firstLine="426" w:firstLineChars="0"/>
        <w:contextualSpacing/>
        <w:rPr>
          <w:sz w:val="22"/>
          <w:szCs w:val="22"/>
        </w:rPr>
      </w:pPr>
      <w:r>
        <w:rPr>
          <w:rFonts w:hint="eastAsia"/>
          <w:sz w:val="22"/>
          <w:szCs w:val="22"/>
        </w:rPr>
        <w:t>清洗油喷嘴和点火电极，并确认其装配尺寸。</w:t>
      </w:r>
    </w:p>
    <w:p>
      <w:pPr>
        <w:pStyle w:val="22"/>
        <w:numPr>
          <w:ilvl w:val="0"/>
          <w:numId w:val="4"/>
        </w:numPr>
        <w:adjustRightInd w:val="0"/>
        <w:snapToGrid w:val="0"/>
        <w:spacing w:line="360" w:lineRule="auto"/>
        <w:ind w:left="0" w:firstLine="426" w:firstLineChars="0"/>
        <w:contextualSpacing/>
        <w:rPr>
          <w:sz w:val="22"/>
          <w:szCs w:val="22"/>
        </w:rPr>
      </w:pPr>
      <w:r>
        <w:rPr>
          <w:rFonts w:hint="eastAsia"/>
          <w:sz w:val="22"/>
          <w:szCs w:val="22"/>
        </w:rPr>
        <w:t>检查水位控制及报警器内电极，用纱布清洁电极。（取电极时，锅炉应在常压状态）</w:t>
      </w:r>
    </w:p>
    <w:p>
      <w:pPr>
        <w:pStyle w:val="22"/>
        <w:numPr>
          <w:ilvl w:val="0"/>
          <w:numId w:val="4"/>
        </w:numPr>
        <w:adjustRightInd w:val="0"/>
        <w:snapToGrid w:val="0"/>
        <w:spacing w:line="360" w:lineRule="auto"/>
        <w:ind w:left="0" w:firstLine="426" w:firstLineChars="0"/>
        <w:contextualSpacing/>
        <w:rPr>
          <w:sz w:val="22"/>
          <w:szCs w:val="22"/>
        </w:rPr>
      </w:pPr>
      <w:r>
        <w:rPr>
          <w:rFonts w:hint="eastAsia"/>
          <w:sz w:val="22"/>
          <w:szCs w:val="22"/>
        </w:rPr>
        <w:t>检查电气接线点的松动，对各处螺母、螺钉采取紧固措施。</w:t>
      </w:r>
    </w:p>
    <w:p>
      <w:pPr>
        <w:pStyle w:val="22"/>
        <w:numPr>
          <w:ilvl w:val="0"/>
          <w:numId w:val="4"/>
        </w:numPr>
        <w:adjustRightInd w:val="0"/>
        <w:snapToGrid w:val="0"/>
        <w:spacing w:line="360" w:lineRule="auto"/>
        <w:ind w:left="0" w:firstLine="426" w:firstLineChars="0"/>
        <w:contextualSpacing/>
        <w:rPr>
          <w:sz w:val="22"/>
          <w:szCs w:val="22"/>
        </w:rPr>
      </w:pPr>
      <w:r>
        <w:rPr>
          <w:rFonts w:hint="eastAsia"/>
          <w:sz w:val="22"/>
          <w:szCs w:val="22"/>
        </w:rPr>
        <w:t>检查热交换器内结垢情况，并采取措施清除或预防。</w:t>
      </w:r>
    </w:p>
    <w:p>
      <w:pPr>
        <w:pStyle w:val="22"/>
        <w:numPr>
          <w:ilvl w:val="0"/>
          <w:numId w:val="4"/>
        </w:numPr>
        <w:adjustRightInd w:val="0"/>
        <w:snapToGrid w:val="0"/>
        <w:spacing w:line="360" w:lineRule="auto"/>
        <w:ind w:left="0" w:firstLine="426" w:firstLineChars="0"/>
        <w:contextualSpacing/>
        <w:rPr>
          <w:sz w:val="22"/>
          <w:szCs w:val="22"/>
        </w:rPr>
      </w:pPr>
      <w:r>
        <w:rPr>
          <w:rFonts w:hint="eastAsia"/>
          <w:sz w:val="22"/>
          <w:szCs w:val="22"/>
        </w:rPr>
        <w:t>机房内燃气管道查漏。</w:t>
      </w:r>
    </w:p>
    <w:p>
      <w:pPr>
        <w:pStyle w:val="22"/>
        <w:numPr>
          <w:ilvl w:val="0"/>
          <w:numId w:val="4"/>
        </w:numPr>
        <w:adjustRightInd w:val="0"/>
        <w:snapToGrid w:val="0"/>
        <w:spacing w:line="360" w:lineRule="auto"/>
        <w:ind w:left="360" w:leftChars="0" w:firstLine="80" w:firstLineChars="0"/>
        <w:contextualSpacing/>
        <w:rPr>
          <w:sz w:val="22"/>
          <w:szCs w:val="22"/>
        </w:rPr>
      </w:pPr>
      <w:r>
        <w:rPr>
          <w:rFonts w:hint="eastAsia"/>
          <w:sz w:val="22"/>
          <w:szCs w:val="22"/>
        </w:rPr>
        <w:t>机组管路燃气压力表拆装送检检测单位一次</w:t>
      </w:r>
      <w:r>
        <w:rPr>
          <w:rFonts w:hint="eastAsia"/>
          <w:sz w:val="22"/>
          <w:szCs w:val="22"/>
          <w:lang w:val="en-US" w:eastAsia="zh-CN"/>
        </w:rPr>
        <w:t>/半年</w:t>
      </w:r>
      <w:r>
        <w:rPr>
          <w:rFonts w:hint="eastAsia"/>
          <w:sz w:val="22"/>
          <w:szCs w:val="22"/>
        </w:rPr>
        <w:t>。</w:t>
      </w:r>
    </w:p>
    <w:p>
      <w:pPr>
        <w:adjustRightInd w:val="0"/>
        <w:snapToGrid w:val="0"/>
        <w:spacing w:line="360" w:lineRule="auto"/>
        <w:ind w:firstLine="426"/>
        <w:contextualSpacing/>
      </w:pPr>
      <w:r>
        <w:rPr>
          <w:rFonts w:hint="eastAsia"/>
        </w:rPr>
        <w:t>（三）年度维护：</w:t>
      </w:r>
    </w:p>
    <w:p>
      <w:pPr>
        <w:pStyle w:val="22"/>
        <w:numPr>
          <w:ilvl w:val="0"/>
          <w:numId w:val="5"/>
        </w:numPr>
        <w:adjustRightInd w:val="0"/>
        <w:snapToGrid w:val="0"/>
        <w:spacing w:line="360" w:lineRule="auto"/>
        <w:ind w:left="0" w:firstLine="426" w:firstLineChars="0"/>
        <w:contextualSpacing/>
        <w:rPr>
          <w:sz w:val="22"/>
          <w:szCs w:val="22"/>
        </w:rPr>
      </w:pPr>
      <w:r>
        <w:rPr>
          <w:sz w:val="22"/>
          <w:szCs w:val="22"/>
        </w:rPr>
        <w:t>半年期维护内容。</w:t>
      </w:r>
    </w:p>
    <w:p>
      <w:pPr>
        <w:pStyle w:val="22"/>
        <w:numPr>
          <w:ilvl w:val="0"/>
          <w:numId w:val="5"/>
        </w:numPr>
        <w:adjustRightInd w:val="0"/>
        <w:snapToGrid w:val="0"/>
        <w:spacing w:line="360" w:lineRule="auto"/>
        <w:ind w:left="0" w:firstLine="426" w:firstLineChars="0"/>
        <w:contextualSpacing/>
        <w:rPr>
          <w:sz w:val="22"/>
          <w:szCs w:val="22"/>
        </w:rPr>
      </w:pPr>
      <w:r>
        <w:rPr>
          <w:rFonts w:hint="eastAsia"/>
          <w:sz w:val="22"/>
          <w:szCs w:val="22"/>
        </w:rPr>
        <w:t>重新更换热媒水。</w:t>
      </w:r>
    </w:p>
    <w:p>
      <w:pPr>
        <w:pStyle w:val="22"/>
        <w:numPr>
          <w:ilvl w:val="0"/>
          <w:numId w:val="5"/>
        </w:numPr>
        <w:adjustRightInd w:val="0"/>
        <w:snapToGrid w:val="0"/>
        <w:spacing w:line="360" w:lineRule="auto"/>
        <w:ind w:left="0" w:firstLine="426" w:firstLineChars="0"/>
        <w:contextualSpacing/>
        <w:rPr>
          <w:sz w:val="22"/>
          <w:szCs w:val="22"/>
        </w:rPr>
      </w:pPr>
      <w:r>
        <w:rPr>
          <w:rFonts w:hint="eastAsia"/>
          <w:sz w:val="22"/>
          <w:szCs w:val="22"/>
        </w:rPr>
        <w:t>机房内燃气管道查漏。</w:t>
      </w:r>
    </w:p>
    <w:p>
      <w:pPr>
        <w:pStyle w:val="22"/>
        <w:numPr>
          <w:ilvl w:val="0"/>
          <w:numId w:val="5"/>
        </w:numPr>
        <w:adjustRightInd w:val="0"/>
        <w:snapToGrid w:val="0"/>
        <w:spacing w:line="360" w:lineRule="auto"/>
        <w:ind w:left="0" w:leftChars="0" w:firstLine="426" w:firstLineChars="0"/>
        <w:contextualSpacing/>
        <w:rPr>
          <w:rFonts w:hint="eastAsia"/>
          <w:sz w:val="22"/>
          <w:szCs w:val="22"/>
        </w:rPr>
      </w:pPr>
      <w:r>
        <w:rPr>
          <w:rFonts w:hint="eastAsia"/>
          <w:sz w:val="22"/>
          <w:szCs w:val="22"/>
        </w:rPr>
        <w:t>每年开机前检查（预计在12月份前后，具体时间由</w:t>
      </w:r>
      <w:r>
        <w:rPr>
          <w:rFonts w:hint="eastAsia"/>
          <w:sz w:val="22"/>
          <w:szCs w:val="22"/>
          <w:lang w:val="en-US" w:eastAsia="zh-CN"/>
        </w:rPr>
        <w:t>甲方</w:t>
      </w:r>
      <w:r>
        <w:rPr>
          <w:rFonts w:hint="eastAsia"/>
          <w:sz w:val="22"/>
          <w:szCs w:val="22"/>
        </w:rPr>
        <w:t>确定）</w:t>
      </w:r>
    </w:p>
    <w:tbl>
      <w:tblPr>
        <w:tblStyle w:val="11"/>
        <w:tblW w:w="5000" w:type="pct"/>
        <w:tblInd w:w="0" w:type="dxa"/>
        <w:tblLayout w:type="autofit"/>
        <w:tblCellMar>
          <w:top w:w="0" w:type="dxa"/>
          <w:left w:w="108" w:type="dxa"/>
          <w:bottom w:w="0" w:type="dxa"/>
          <w:right w:w="108" w:type="dxa"/>
        </w:tblCellMar>
      </w:tblPr>
      <w:tblGrid>
        <w:gridCol w:w="627"/>
        <w:gridCol w:w="1428"/>
        <w:gridCol w:w="2269"/>
        <w:gridCol w:w="886"/>
        <w:gridCol w:w="3312"/>
      </w:tblGrid>
      <w:tr>
        <w:tblPrEx>
          <w:tblCellMar>
            <w:top w:w="0" w:type="dxa"/>
            <w:left w:w="108" w:type="dxa"/>
            <w:bottom w:w="0" w:type="dxa"/>
            <w:right w:w="108" w:type="dxa"/>
          </w:tblCellMar>
        </w:tblPrEx>
        <w:trPr>
          <w:trHeight w:val="624" w:hRule="atLeast"/>
        </w:trPr>
        <w:tc>
          <w:tcPr>
            <w:tcW w:w="368"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 xml:space="preserve">序号 </w:t>
            </w:r>
          </w:p>
        </w:tc>
        <w:tc>
          <w:tcPr>
            <w:tcW w:w="838"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 xml:space="preserve">保养内容 </w:t>
            </w:r>
          </w:p>
        </w:tc>
        <w:tc>
          <w:tcPr>
            <w:tcW w:w="1331"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 xml:space="preserve">保养标准/要求 </w:t>
            </w:r>
          </w:p>
        </w:tc>
        <w:tc>
          <w:tcPr>
            <w:tcW w:w="520"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 xml:space="preserve"> 保养类别                       </w:t>
            </w:r>
          </w:p>
        </w:tc>
        <w:tc>
          <w:tcPr>
            <w:tcW w:w="1943"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 xml:space="preserve">操作要领  </w:t>
            </w:r>
          </w:p>
        </w:tc>
      </w:tr>
      <w:tr>
        <w:tblPrEx>
          <w:tblCellMar>
            <w:top w:w="0" w:type="dxa"/>
            <w:left w:w="108" w:type="dxa"/>
            <w:bottom w:w="0" w:type="dxa"/>
            <w:right w:w="108" w:type="dxa"/>
          </w:tblCellMar>
        </w:tblPrEx>
        <w:trPr>
          <w:trHeight w:val="62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18"/>
                <w:szCs w:val="18"/>
              </w:rPr>
            </w:pPr>
          </w:p>
        </w:tc>
      </w:tr>
      <w:tr>
        <w:trPr>
          <w:trHeight w:val="31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18"/>
                <w:szCs w:val="18"/>
              </w:rPr>
            </w:pPr>
          </w:p>
        </w:tc>
      </w:tr>
      <w:tr>
        <w:trPr>
          <w:trHeight w:val="990" w:hRule="atLeast"/>
        </w:trPr>
        <w:tc>
          <w:tcPr>
            <w:tcW w:w="368" w:type="pct"/>
            <w:tcBorders>
              <w:top w:val="nil"/>
              <w:left w:val="single" w:color="auto" w:sz="4" w:space="0"/>
              <w:bottom w:val="nil"/>
              <w:right w:val="single" w:color="auto" w:sz="4" w:space="0"/>
            </w:tcBorders>
            <w:shd w:val="clear" w:color="auto" w:fill="FFFFFF"/>
            <w:vAlign w:val="center"/>
          </w:tcPr>
          <w:p>
            <w:pPr>
              <w:widowControl/>
              <w:jc w:val="center"/>
              <w:rPr>
                <w:rFonts w:cs="宋体" w:asciiTheme="minorEastAsia" w:hAnsiTheme="minorEastAsia"/>
                <w:b/>
                <w:bCs/>
                <w:color w:val="auto"/>
                <w:kern w:val="0"/>
                <w:sz w:val="18"/>
                <w:szCs w:val="18"/>
              </w:rPr>
            </w:pPr>
            <w:r>
              <w:rPr>
                <w:rFonts w:hint="eastAsia" w:cs="宋体" w:asciiTheme="minorEastAsia" w:hAnsiTheme="minorEastAsia"/>
                <w:b/>
                <w:bCs/>
                <w:color w:val="auto"/>
                <w:kern w:val="0"/>
                <w:sz w:val="18"/>
                <w:szCs w:val="18"/>
              </w:rPr>
              <w:t>1</w:t>
            </w:r>
          </w:p>
        </w:tc>
        <w:tc>
          <w:tcPr>
            <w:tcW w:w="838" w:type="pct"/>
            <w:tcBorders>
              <w:top w:val="nil"/>
              <w:left w:val="nil"/>
              <w:bottom w:val="nil"/>
              <w:right w:val="single" w:color="auto" w:sz="4" w:space="0"/>
            </w:tcBorders>
            <w:vAlign w:val="center"/>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控制柜及接线清洁</w:t>
            </w:r>
          </w:p>
        </w:tc>
        <w:tc>
          <w:tcPr>
            <w:tcW w:w="1331" w:type="pct"/>
            <w:tcBorders>
              <w:top w:val="nil"/>
              <w:left w:val="nil"/>
              <w:bottom w:val="nil"/>
              <w:right w:val="single" w:color="auto" w:sz="4" w:space="0"/>
            </w:tcBorders>
            <w:vAlign w:val="center"/>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柜内整洁，接线牢固可靠、触摸屏完好，接线及电气元件无变色。</w:t>
            </w:r>
          </w:p>
        </w:tc>
        <w:tc>
          <w:tcPr>
            <w:tcW w:w="520" w:type="pct"/>
            <w:tcBorders>
              <w:top w:val="nil"/>
              <w:left w:val="nil"/>
              <w:bottom w:val="nil"/>
              <w:right w:val="single" w:color="auto" w:sz="4" w:space="0"/>
            </w:tcBorders>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清洁</w:t>
            </w:r>
          </w:p>
        </w:tc>
        <w:tc>
          <w:tcPr>
            <w:tcW w:w="1943" w:type="pct"/>
            <w:tcBorders>
              <w:top w:val="nil"/>
              <w:left w:val="nil"/>
              <w:bottom w:val="single" w:color="auto" w:sz="4" w:space="0"/>
              <w:right w:val="single" w:color="auto" w:sz="4" w:space="0"/>
            </w:tcBorders>
            <w:vAlign w:val="bottom"/>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1、停电源、做好防护工作；2、利用吹尘器、毛刷进行清洁；3、工作完毕，认真检查有无遗漏工具、材料。</w:t>
            </w:r>
          </w:p>
        </w:tc>
      </w:tr>
      <w:tr>
        <w:tblPrEx>
          <w:tblCellMar>
            <w:top w:w="0" w:type="dxa"/>
            <w:left w:w="108" w:type="dxa"/>
            <w:bottom w:w="0" w:type="dxa"/>
            <w:right w:w="108" w:type="dxa"/>
          </w:tblCellMar>
        </w:tblPrEx>
        <w:trPr>
          <w:trHeight w:val="660" w:hRule="atLeast"/>
        </w:trPr>
        <w:tc>
          <w:tcPr>
            <w:tcW w:w="368" w:type="pct"/>
            <w:tcBorders>
              <w:top w:val="single" w:color="auto" w:sz="4" w:space="0"/>
              <w:left w:val="single" w:color="auto" w:sz="4" w:space="0"/>
              <w:bottom w:val="nil"/>
              <w:right w:val="single" w:color="auto" w:sz="4" w:space="0"/>
            </w:tcBorders>
            <w:shd w:val="clear" w:color="auto" w:fill="FFFFFF"/>
            <w:vAlign w:val="center"/>
          </w:tcPr>
          <w:p>
            <w:pPr>
              <w:widowControl/>
              <w:jc w:val="center"/>
              <w:rPr>
                <w:rFonts w:cs="宋体" w:asciiTheme="minorEastAsia" w:hAnsiTheme="minorEastAsia"/>
                <w:b/>
                <w:bCs/>
                <w:color w:val="auto"/>
                <w:kern w:val="0"/>
                <w:sz w:val="18"/>
                <w:szCs w:val="18"/>
              </w:rPr>
            </w:pPr>
            <w:r>
              <w:rPr>
                <w:rFonts w:hint="eastAsia" w:cs="宋体" w:asciiTheme="minorEastAsia" w:hAnsiTheme="minorEastAsia"/>
                <w:b/>
                <w:bCs/>
                <w:color w:val="auto"/>
                <w:kern w:val="0"/>
                <w:sz w:val="18"/>
                <w:szCs w:val="18"/>
              </w:rPr>
              <w:t>2</w:t>
            </w:r>
          </w:p>
        </w:tc>
        <w:tc>
          <w:tcPr>
            <w:tcW w:w="838" w:type="pct"/>
            <w:tcBorders>
              <w:top w:val="single" w:color="auto" w:sz="4" w:space="0"/>
              <w:left w:val="nil"/>
              <w:bottom w:val="single" w:color="auto" w:sz="4" w:space="0"/>
              <w:right w:val="single" w:color="auto" w:sz="4" w:space="0"/>
            </w:tcBorders>
            <w:vAlign w:val="center"/>
          </w:tcPr>
          <w:p>
            <w:pP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锅炉控制电路检查</w:t>
            </w:r>
          </w:p>
        </w:tc>
        <w:tc>
          <w:tcPr>
            <w:tcW w:w="1331" w:type="pct"/>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检查锅炉控制电路各接点是否松动。</w:t>
            </w:r>
          </w:p>
        </w:tc>
        <w:tc>
          <w:tcPr>
            <w:tcW w:w="520"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检查</w:t>
            </w:r>
          </w:p>
        </w:tc>
        <w:tc>
          <w:tcPr>
            <w:tcW w:w="1943" w:type="pct"/>
            <w:tcBorders>
              <w:top w:val="nil"/>
              <w:left w:val="nil"/>
              <w:bottom w:val="single" w:color="auto" w:sz="4" w:space="0"/>
              <w:right w:val="single" w:color="auto" w:sz="4" w:space="0"/>
            </w:tcBorders>
            <w:vAlign w:val="bottom"/>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切断电源，紧固各节点。</w:t>
            </w:r>
          </w:p>
        </w:tc>
      </w:tr>
      <w:tr>
        <w:tblPrEx>
          <w:tblCellMar>
            <w:top w:w="0" w:type="dxa"/>
            <w:left w:w="108" w:type="dxa"/>
            <w:bottom w:w="0" w:type="dxa"/>
            <w:right w:w="108" w:type="dxa"/>
          </w:tblCellMar>
        </w:tblPrEx>
        <w:trPr>
          <w:trHeight w:val="660" w:hRule="atLeast"/>
        </w:trPr>
        <w:tc>
          <w:tcPr>
            <w:tcW w:w="368" w:type="pct"/>
            <w:tcBorders>
              <w:top w:val="single" w:color="auto" w:sz="4" w:space="0"/>
              <w:left w:val="single" w:color="auto" w:sz="4" w:space="0"/>
              <w:bottom w:val="nil"/>
              <w:right w:val="single" w:color="auto" w:sz="4" w:space="0"/>
            </w:tcBorders>
            <w:shd w:val="clear" w:color="auto" w:fill="FFFFFF"/>
            <w:vAlign w:val="center"/>
          </w:tcPr>
          <w:p>
            <w:pPr>
              <w:widowControl/>
              <w:jc w:val="center"/>
              <w:rPr>
                <w:rFonts w:cs="宋体" w:asciiTheme="minorEastAsia" w:hAnsiTheme="minorEastAsia"/>
                <w:b/>
                <w:bCs/>
                <w:color w:val="auto"/>
                <w:kern w:val="0"/>
                <w:sz w:val="18"/>
                <w:szCs w:val="18"/>
              </w:rPr>
            </w:pPr>
            <w:r>
              <w:rPr>
                <w:rFonts w:hint="eastAsia" w:cs="宋体" w:asciiTheme="minorEastAsia" w:hAnsiTheme="minorEastAsia"/>
                <w:b/>
                <w:bCs/>
                <w:color w:val="auto"/>
                <w:kern w:val="0"/>
                <w:sz w:val="18"/>
                <w:szCs w:val="18"/>
              </w:rPr>
              <w:t>3</w:t>
            </w:r>
          </w:p>
        </w:tc>
        <w:tc>
          <w:tcPr>
            <w:tcW w:w="838" w:type="pct"/>
            <w:tcBorders>
              <w:top w:val="nil"/>
              <w:left w:val="nil"/>
              <w:bottom w:val="single" w:color="auto" w:sz="4" w:space="0"/>
              <w:right w:val="single" w:color="auto" w:sz="4" w:space="0"/>
            </w:tcBorders>
            <w:vAlign w:val="center"/>
          </w:tcPr>
          <w:p>
            <w:pP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锅炉本体检验</w:t>
            </w:r>
          </w:p>
        </w:tc>
        <w:tc>
          <w:tcPr>
            <w:tcW w:w="1331" w:type="pct"/>
            <w:tcBorders>
              <w:top w:val="nil"/>
              <w:left w:val="nil"/>
              <w:bottom w:val="single" w:color="auto" w:sz="4" w:space="0"/>
              <w:right w:val="single" w:color="auto" w:sz="4" w:space="0"/>
            </w:tcBorders>
            <w:vAlign w:val="center"/>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完好、可靠</w:t>
            </w:r>
          </w:p>
        </w:tc>
        <w:tc>
          <w:tcPr>
            <w:tcW w:w="520"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检查</w:t>
            </w:r>
          </w:p>
        </w:tc>
        <w:tc>
          <w:tcPr>
            <w:tcW w:w="1943" w:type="pct"/>
            <w:tcBorders>
              <w:top w:val="nil"/>
              <w:left w:val="nil"/>
              <w:bottom w:val="single" w:color="auto" w:sz="4" w:space="0"/>
              <w:right w:val="single" w:color="auto" w:sz="4" w:space="0"/>
            </w:tcBorders>
            <w:vAlign w:val="bottom"/>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1、管接头可见部位、阀门、法兰；2、保温是否密封良好；3、支、吊架等是否有过热、变形、裂纹、腐蚀、卡死。</w:t>
            </w:r>
          </w:p>
        </w:tc>
      </w:tr>
      <w:tr>
        <w:trPr>
          <w:trHeight w:val="330" w:hRule="atLeast"/>
        </w:trPr>
        <w:tc>
          <w:tcPr>
            <w:tcW w:w="368" w:type="pct"/>
            <w:tcBorders>
              <w:top w:val="single" w:color="auto" w:sz="4" w:space="0"/>
              <w:left w:val="single" w:color="auto" w:sz="4" w:space="0"/>
              <w:bottom w:val="nil"/>
              <w:right w:val="single" w:color="auto" w:sz="4" w:space="0"/>
            </w:tcBorders>
            <w:shd w:val="clear" w:color="auto" w:fill="FFFFFF"/>
            <w:vAlign w:val="center"/>
          </w:tcPr>
          <w:p>
            <w:pPr>
              <w:widowControl/>
              <w:jc w:val="center"/>
              <w:rPr>
                <w:rFonts w:cs="宋体" w:asciiTheme="minorEastAsia" w:hAnsiTheme="minorEastAsia"/>
                <w:b/>
                <w:bCs/>
                <w:color w:val="auto"/>
                <w:kern w:val="0"/>
                <w:sz w:val="18"/>
                <w:szCs w:val="18"/>
              </w:rPr>
            </w:pPr>
            <w:r>
              <w:rPr>
                <w:rFonts w:hint="eastAsia" w:cs="宋体" w:asciiTheme="minorEastAsia" w:hAnsiTheme="minorEastAsia"/>
                <w:b/>
                <w:bCs/>
                <w:color w:val="auto"/>
                <w:kern w:val="0"/>
                <w:sz w:val="18"/>
                <w:szCs w:val="18"/>
              </w:rPr>
              <w:t>4</w:t>
            </w:r>
          </w:p>
        </w:tc>
        <w:tc>
          <w:tcPr>
            <w:tcW w:w="838" w:type="pct"/>
            <w:tcBorders>
              <w:top w:val="nil"/>
              <w:left w:val="nil"/>
              <w:bottom w:val="nil"/>
              <w:right w:val="single" w:color="auto" w:sz="4" w:space="0"/>
            </w:tcBorders>
            <w:vAlign w:val="center"/>
          </w:tcPr>
          <w:p>
            <w:pP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锅炉外部检验</w:t>
            </w:r>
          </w:p>
        </w:tc>
        <w:tc>
          <w:tcPr>
            <w:tcW w:w="1331" w:type="pct"/>
            <w:tcBorders>
              <w:top w:val="nil"/>
              <w:left w:val="nil"/>
              <w:bottom w:val="nil"/>
              <w:right w:val="single" w:color="auto" w:sz="4" w:space="0"/>
            </w:tcBorders>
            <w:vAlign w:val="center"/>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锅炉管理检查、锅炉本体检验、安全附件、自控调节及保护装置检验等方面符合《锅炉定期检验规则》的要求</w:t>
            </w:r>
          </w:p>
        </w:tc>
        <w:tc>
          <w:tcPr>
            <w:tcW w:w="520" w:type="pct"/>
            <w:tcBorders>
              <w:top w:val="nil"/>
              <w:left w:val="nil"/>
              <w:bottom w:val="nil"/>
              <w:right w:val="single" w:color="auto" w:sz="4" w:space="0"/>
            </w:tcBorders>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检查</w:t>
            </w:r>
          </w:p>
        </w:tc>
        <w:tc>
          <w:tcPr>
            <w:tcW w:w="1943" w:type="pct"/>
            <w:tcBorders>
              <w:top w:val="nil"/>
              <w:left w:val="nil"/>
              <w:bottom w:val="nil"/>
              <w:right w:val="single" w:color="auto" w:sz="4" w:space="0"/>
            </w:tcBorders>
            <w:vAlign w:val="bottom"/>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外部检验一般采用资料核查、宏观检查等检验方法，采用现场监督的方式确认安全装置、设备的功能，安全装置等不危及锅炉安全运行。核查热水锅炉的真空度、防爆装置、真空泵等应当符合要求。本部分检查初定自行检查，如果当地政府机构明确要求外部有资质的机构进行检测，则必须按相关标准委外进行锅炉内部检验，并取得相关的合格证明。</w:t>
            </w:r>
          </w:p>
        </w:tc>
      </w:tr>
      <w:tr>
        <w:tblPrEx>
          <w:tblCellMar>
            <w:top w:w="0" w:type="dxa"/>
            <w:left w:w="108" w:type="dxa"/>
            <w:bottom w:w="0" w:type="dxa"/>
            <w:right w:w="108" w:type="dxa"/>
          </w:tblCellMar>
        </w:tblPrEx>
        <w:trPr>
          <w:trHeight w:val="330" w:hRule="atLeast"/>
        </w:trPr>
        <w:tc>
          <w:tcPr>
            <w:tcW w:w="368" w:type="pct"/>
            <w:tcBorders>
              <w:top w:val="single" w:color="auto" w:sz="4" w:space="0"/>
              <w:left w:val="single" w:color="auto" w:sz="4" w:space="0"/>
              <w:bottom w:val="nil"/>
              <w:right w:val="single" w:color="auto" w:sz="4" w:space="0"/>
            </w:tcBorders>
            <w:shd w:val="clear" w:color="auto" w:fill="FFFFFF"/>
            <w:vAlign w:val="center"/>
          </w:tcPr>
          <w:p>
            <w:pPr>
              <w:widowControl/>
              <w:jc w:val="center"/>
              <w:rPr>
                <w:rFonts w:cs="宋体" w:asciiTheme="minorEastAsia" w:hAnsiTheme="minorEastAsia"/>
                <w:b/>
                <w:bCs/>
                <w:color w:val="auto"/>
                <w:kern w:val="0"/>
                <w:sz w:val="18"/>
                <w:szCs w:val="18"/>
              </w:rPr>
            </w:pPr>
            <w:r>
              <w:rPr>
                <w:rFonts w:hint="eastAsia" w:cs="宋体" w:asciiTheme="minorEastAsia" w:hAnsiTheme="minorEastAsia"/>
                <w:b/>
                <w:bCs/>
                <w:color w:val="auto"/>
                <w:kern w:val="0"/>
                <w:sz w:val="18"/>
                <w:szCs w:val="18"/>
              </w:rPr>
              <w:t>5</w:t>
            </w:r>
          </w:p>
        </w:tc>
        <w:tc>
          <w:tcPr>
            <w:tcW w:w="838" w:type="pct"/>
            <w:tcBorders>
              <w:top w:val="single" w:color="auto" w:sz="4" w:space="0"/>
              <w:left w:val="nil"/>
              <w:bottom w:val="single" w:color="auto" w:sz="4" w:space="0"/>
              <w:right w:val="single" w:color="auto" w:sz="4" w:space="0"/>
            </w:tcBorders>
            <w:vAlign w:val="center"/>
          </w:tcPr>
          <w:p>
            <w:pP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安全保护装置检查</w:t>
            </w:r>
          </w:p>
        </w:tc>
        <w:tc>
          <w:tcPr>
            <w:tcW w:w="1331" w:type="pct"/>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超温、超压报警和联锁装置报警装置灵敏、可靠</w:t>
            </w:r>
          </w:p>
        </w:tc>
        <w:tc>
          <w:tcPr>
            <w:tcW w:w="520" w:type="pct"/>
            <w:tcBorders>
              <w:top w:val="single" w:color="auto" w:sz="4" w:space="0"/>
              <w:left w:val="nil"/>
              <w:bottom w:val="nil"/>
              <w:right w:val="single" w:color="auto" w:sz="4" w:space="0"/>
            </w:tcBorders>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检查</w:t>
            </w:r>
          </w:p>
        </w:tc>
        <w:tc>
          <w:tcPr>
            <w:tcW w:w="1943" w:type="pct"/>
            <w:tcBorders>
              <w:top w:val="single" w:color="auto" w:sz="4" w:space="0"/>
              <w:left w:val="nil"/>
              <w:bottom w:val="single" w:color="auto" w:sz="4" w:space="0"/>
              <w:right w:val="single" w:color="auto" w:sz="4" w:space="0"/>
            </w:tcBorders>
            <w:vAlign w:val="bottom"/>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功能试验，或查询有关超温报警记录，以证实报警装置灵敏、可靠；</w:t>
            </w:r>
          </w:p>
        </w:tc>
      </w:tr>
      <w:tr>
        <w:tblPrEx>
          <w:tblCellMar>
            <w:top w:w="0" w:type="dxa"/>
            <w:left w:w="108" w:type="dxa"/>
            <w:bottom w:w="0" w:type="dxa"/>
            <w:right w:w="108" w:type="dxa"/>
          </w:tblCellMar>
        </w:tblPrEx>
        <w:trPr>
          <w:trHeight w:val="330" w:hRule="atLeast"/>
        </w:trPr>
        <w:tc>
          <w:tcPr>
            <w:tcW w:w="368" w:type="pct"/>
            <w:tcBorders>
              <w:top w:val="single" w:color="auto" w:sz="4" w:space="0"/>
              <w:left w:val="single" w:color="auto" w:sz="4" w:space="0"/>
              <w:bottom w:val="nil"/>
              <w:right w:val="single" w:color="auto" w:sz="4" w:space="0"/>
            </w:tcBorders>
            <w:shd w:val="clear" w:color="auto" w:fill="FFFFFF"/>
            <w:vAlign w:val="center"/>
          </w:tcPr>
          <w:p>
            <w:pPr>
              <w:widowControl/>
              <w:jc w:val="center"/>
              <w:rPr>
                <w:rFonts w:cs="宋体" w:asciiTheme="minorEastAsia" w:hAnsiTheme="minorEastAsia"/>
                <w:b/>
                <w:bCs/>
                <w:color w:val="auto"/>
                <w:kern w:val="0"/>
                <w:sz w:val="18"/>
                <w:szCs w:val="18"/>
              </w:rPr>
            </w:pPr>
            <w:r>
              <w:rPr>
                <w:rFonts w:hint="eastAsia" w:cs="宋体" w:asciiTheme="minorEastAsia" w:hAnsiTheme="minorEastAsia"/>
                <w:b/>
                <w:bCs/>
                <w:color w:val="auto"/>
                <w:kern w:val="0"/>
                <w:sz w:val="18"/>
                <w:szCs w:val="18"/>
              </w:rPr>
              <w:t>6</w:t>
            </w:r>
          </w:p>
        </w:tc>
        <w:tc>
          <w:tcPr>
            <w:tcW w:w="838" w:type="pct"/>
            <w:tcBorders>
              <w:top w:val="nil"/>
              <w:left w:val="nil"/>
              <w:bottom w:val="single" w:color="auto" w:sz="4" w:space="0"/>
              <w:right w:val="single" w:color="auto" w:sz="4" w:space="0"/>
            </w:tcBorders>
            <w:vAlign w:val="center"/>
          </w:tcPr>
          <w:p>
            <w:pP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点火程序、熄火保护装置检查</w:t>
            </w:r>
          </w:p>
        </w:tc>
        <w:tc>
          <w:tcPr>
            <w:tcW w:w="1331" w:type="pct"/>
            <w:tcBorders>
              <w:top w:val="nil"/>
              <w:left w:val="nil"/>
              <w:bottom w:val="single" w:color="auto" w:sz="4" w:space="0"/>
              <w:right w:val="single" w:color="auto" w:sz="4" w:space="0"/>
            </w:tcBorders>
            <w:vAlign w:val="center"/>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检查锅炉是否有点火程序及熄火保护装置灵敏、可靠；</w:t>
            </w:r>
          </w:p>
        </w:tc>
        <w:tc>
          <w:tcPr>
            <w:tcW w:w="520"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检查</w:t>
            </w:r>
          </w:p>
        </w:tc>
        <w:tc>
          <w:tcPr>
            <w:tcW w:w="1943" w:type="pct"/>
            <w:tcBorders>
              <w:top w:val="nil"/>
              <w:left w:val="nil"/>
              <w:bottom w:val="single" w:color="auto" w:sz="4" w:space="0"/>
              <w:right w:val="single" w:color="auto" w:sz="4" w:space="0"/>
            </w:tcBorders>
            <w:vAlign w:val="bottom"/>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检查锅炉是否有点火程序及熄火保护装置是否灵敏、可靠；</w:t>
            </w:r>
          </w:p>
        </w:tc>
      </w:tr>
      <w:tr>
        <w:tblPrEx>
          <w:tblCellMar>
            <w:top w:w="0" w:type="dxa"/>
            <w:left w:w="108" w:type="dxa"/>
            <w:bottom w:w="0" w:type="dxa"/>
            <w:right w:w="108" w:type="dxa"/>
          </w:tblCellMar>
        </w:tblPrEx>
        <w:trPr>
          <w:trHeight w:val="330" w:hRule="atLeast"/>
        </w:trPr>
        <w:tc>
          <w:tcPr>
            <w:tcW w:w="36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b/>
                <w:bCs/>
                <w:color w:val="auto"/>
                <w:kern w:val="0"/>
                <w:sz w:val="18"/>
                <w:szCs w:val="18"/>
              </w:rPr>
            </w:pPr>
            <w:r>
              <w:rPr>
                <w:rFonts w:hint="eastAsia" w:cs="宋体" w:asciiTheme="minorEastAsia" w:hAnsiTheme="minorEastAsia"/>
                <w:b/>
                <w:bCs/>
                <w:color w:val="auto"/>
                <w:kern w:val="0"/>
                <w:sz w:val="18"/>
                <w:szCs w:val="18"/>
              </w:rPr>
              <w:t>7</w:t>
            </w:r>
          </w:p>
        </w:tc>
        <w:tc>
          <w:tcPr>
            <w:tcW w:w="838" w:type="pct"/>
            <w:tcBorders>
              <w:top w:val="nil"/>
              <w:left w:val="nil"/>
              <w:bottom w:val="single" w:color="auto" w:sz="4" w:space="0"/>
              <w:right w:val="single" w:color="auto" w:sz="4" w:space="0"/>
            </w:tcBorders>
            <w:vAlign w:val="center"/>
          </w:tcPr>
          <w:p>
            <w:pP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燃烧器清洁与调校</w:t>
            </w:r>
          </w:p>
        </w:tc>
        <w:tc>
          <w:tcPr>
            <w:tcW w:w="1331" w:type="pct"/>
            <w:tcBorders>
              <w:top w:val="nil"/>
              <w:left w:val="nil"/>
              <w:bottom w:val="single" w:color="auto" w:sz="4" w:space="0"/>
              <w:right w:val="single" w:color="auto" w:sz="4" w:space="0"/>
            </w:tcBorders>
            <w:vAlign w:val="center"/>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1、燃烧头无积碳、阀组密封良好，无泄露。2、燃烧器火焰应成蓝色，燃料消耗在正常值范围内。</w:t>
            </w:r>
          </w:p>
        </w:tc>
        <w:tc>
          <w:tcPr>
            <w:tcW w:w="520"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测试</w:t>
            </w:r>
          </w:p>
        </w:tc>
        <w:tc>
          <w:tcPr>
            <w:tcW w:w="1943" w:type="pct"/>
            <w:tcBorders>
              <w:top w:val="nil"/>
              <w:left w:val="nil"/>
              <w:bottom w:val="single" w:color="auto" w:sz="4" w:space="0"/>
              <w:right w:val="single" w:color="auto" w:sz="4" w:space="0"/>
            </w:tcBorders>
            <w:vAlign w:val="bottom"/>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1、停电源、做好防护工作；2、利用吹尘器、毛刷、棉纱等进行清洁；3、工作完毕，认真检查有无遗漏工具、材料。4、调整燃烧器火焰。</w:t>
            </w:r>
          </w:p>
        </w:tc>
      </w:tr>
      <w:tr>
        <w:tblPrEx>
          <w:tblCellMar>
            <w:top w:w="0" w:type="dxa"/>
            <w:left w:w="108" w:type="dxa"/>
            <w:bottom w:w="0" w:type="dxa"/>
            <w:right w:w="108" w:type="dxa"/>
          </w:tblCellMar>
        </w:tblPrEx>
        <w:trPr>
          <w:trHeight w:val="330" w:hRule="atLeast"/>
        </w:trPr>
        <w:tc>
          <w:tcPr>
            <w:tcW w:w="36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b/>
                <w:bCs/>
                <w:color w:val="auto"/>
                <w:kern w:val="0"/>
                <w:sz w:val="18"/>
                <w:szCs w:val="18"/>
              </w:rPr>
            </w:pPr>
            <w:r>
              <w:rPr>
                <w:rFonts w:hint="eastAsia" w:cs="宋体" w:asciiTheme="minorEastAsia" w:hAnsiTheme="minorEastAsia"/>
                <w:b/>
                <w:bCs/>
                <w:color w:val="auto"/>
                <w:kern w:val="0"/>
                <w:sz w:val="18"/>
                <w:szCs w:val="18"/>
              </w:rPr>
              <w:t>8</w:t>
            </w:r>
          </w:p>
        </w:tc>
        <w:tc>
          <w:tcPr>
            <w:tcW w:w="838" w:type="pct"/>
            <w:tcBorders>
              <w:top w:val="single" w:color="auto" w:sz="4" w:space="0"/>
              <w:left w:val="nil"/>
              <w:bottom w:val="single" w:color="auto" w:sz="4" w:space="0"/>
              <w:right w:val="single" w:color="auto" w:sz="4" w:space="0"/>
            </w:tcBorders>
            <w:vAlign w:val="center"/>
          </w:tcPr>
          <w:p>
            <w:pP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燃气过滤器检查</w:t>
            </w:r>
          </w:p>
        </w:tc>
        <w:tc>
          <w:tcPr>
            <w:tcW w:w="1331" w:type="pct"/>
            <w:tcBorders>
              <w:top w:val="nil"/>
              <w:left w:val="nil"/>
              <w:bottom w:val="nil"/>
              <w:right w:val="single" w:color="auto" w:sz="4" w:space="0"/>
            </w:tcBorders>
            <w:vAlign w:val="center"/>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使用测漏装置检查过滤器的密封状态。</w:t>
            </w:r>
          </w:p>
        </w:tc>
        <w:tc>
          <w:tcPr>
            <w:tcW w:w="520" w:type="pct"/>
            <w:tcBorders>
              <w:top w:val="nil"/>
              <w:left w:val="nil"/>
              <w:bottom w:val="nil"/>
              <w:right w:val="single" w:color="auto" w:sz="4" w:space="0"/>
            </w:tcBorders>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检查</w:t>
            </w:r>
          </w:p>
        </w:tc>
        <w:tc>
          <w:tcPr>
            <w:tcW w:w="1943" w:type="pct"/>
            <w:tcBorders>
              <w:top w:val="nil"/>
              <w:left w:val="nil"/>
              <w:bottom w:val="nil"/>
              <w:right w:val="single" w:color="auto" w:sz="4" w:space="0"/>
            </w:tcBorders>
            <w:vAlign w:val="bottom"/>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定期检查过滤器是否漏气，使过滤器处于良好的密封状态。</w:t>
            </w:r>
          </w:p>
        </w:tc>
      </w:tr>
      <w:tr>
        <w:tblPrEx>
          <w:tblCellMar>
            <w:top w:w="0" w:type="dxa"/>
            <w:left w:w="108" w:type="dxa"/>
            <w:bottom w:w="0" w:type="dxa"/>
            <w:right w:w="108" w:type="dxa"/>
          </w:tblCellMar>
        </w:tblPrEx>
        <w:trPr>
          <w:trHeight w:val="330" w:hRule="atLeast"/>
        </w:trPr>
        <w:tc>
          <w:tcPr>
            <w:tcW w:w="36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b/>
                <w:bCs/>
                <w:color w:val="auto"/>
                <w:kern w:val="0"/>
                <w:sz w:val="18"/>
                <w:szCs w:val="18"/>
              </w:rPr>
            </w:pPr>
            <w:r>
              <w:rPr>
                <w:rFonts w:hint="eastAsia" w:cs="宋体" w:asciiTheme="minorEastAsia" w:hAnsiTheme="minorEastAsia"/>
                <w:b/>
                <w:bCs/>
                <w:color w:val="auto"/>
                <w:kern w:val="0"/>
                <w:sz w:val="18"/>
                <w:szCs w:val="18"/>
              </w:rPr>
              <w:t>9</w:t>
            </w:r>
          </w:p>
        </w:tc>
        <w:tc>
          <w:tcPr>
            <w:tcW w:w="838" w:type="pct"/>
            <w:tcBorders>
              <w:top w:val="single" w:color="auto" w:sz="4" w:space="0"/>
              <w:left w:val="nil"/>
              <w:bottom w:val="single" w:color="auto" w:sz="4" w:space="0"/>
              <w:right w:val="single" w:color="auto" w:sz="4" w:space="0"/>
            </w:tcBorders>
            <w:vAlign w:val="center"/>
          </w:tcPr>
          <w:p>
            <w:pP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燃气管路检查</w:t>
            </w:r>
          </w:p>
        </w:tc>
        <w:tc>
          <w:tcPr>
            <w:tcW w:w="1331" w:type="pct"/>
            <w:tcBorders>
              <w:top w:val="nil"/>
              <w:left w:val="nil"/>
              <w:bottom w:val="single" w:color="auto" w:sz="4" w:space="0"/>
              <w:right w:val="single" w:color="auto" w:sz="4" w:space="0"/>
            </w:tcBorders>
            <w:vAlign w:val="center"/>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各管路、阀门、压力表是否正常，专用设备专项查漏。</w:t>
            </w:r>
          </w:p>
        </w:tc>
        <w:tc>
          <w:tcPr>
            <w:tcW w:w="520"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检查</w:t>
            </w:r>
          </w:p>
        </w:tc>
        <w:tc>
          <w:tcPr>
            <w:tcW w:w="1943" w:type="pct"/>
            <w:tcBorders>
              <w:top w:val="nil"/>
              <w:left w:val="nil"/>
              <w:bottom w:val="single" w:color="auto" w:sz="4" w:space="0"/>
              <w:right w:val="single" w:color="auto" w:sz="4" w:space="0"/>
            </w:tcBorders>
            <w:vAlign w:val="bottom"/>
          </w:tcPr>
          <w:p>
            <w:pPr>
              <w:widowControl/>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采用查漏仪器检查管道各连接点是否漏气。</w:t>
            </w:r>
          </w:p>
        </w:tc>
      </w:tr>
    </w:tbl>
    <w:p>
      <w:pPr>
        <w:pStyle w:val="22"/>
        <w:numPr>
          <w:ilvl w:val="0"/>
          <w:numId w:val="0"/>
        </w:numPr>
        <w:adjustRightInd w:val="0"/>
        <w:snapToGrid w:val="0"/>
        <w:spacing w:line="360" w:lineRule="auto"/>
        <w:ind w:left="426" w:leftChars="0"/>
        <w:contextualSpacing/>
        <w:rPr>
          <w:sz w:val="22"/>
          <w:szCs w:val="22"/>
        </w:rPr>
      </w:pPr>
    </w:p>
    <w:p>
      <w:pPr>
        <w:pStyle w:val="4"/>
        <w:spacing w:line="360" w:lineRule="auto"/>
        <w:rPr>
          <w:rFonts w:asciiTheme="minorEastAsia" w:hAnsiTheme="minorEastAsia" w:eastAsiaTheme="minorEastAsia"/>
          <w:b/>
          <w:sz w:val="21"/>
          <w:szCs w:val="21"/>
        </w:rPr>
      </w:pPr>
      <w:r>
        <w:rPr>
          <w:rFonts w:hint="eastAsia" w:asciiTheme="minorEastAsia" w:hAnsiTheme="minorEastAsia" w:eastAsiaTheme="minorEastAsia"/>
          <w:b/>
          <w:sz w:val="21"/>
          <w:szCs w:val="21"/>
        </w:rPr>
        <w:t>第五条  双方权利和义务</w:t>
      </w:r>
    </w:p>
    <w:p>
      <w:pPr>
        <w:pStyle w:val="4"/>
        <w:numPr>
          <w:ilvl w:val="0"/>
          <w:numId w:val="6"/>
        </w:numPr>
        <w:autoSpaceDE/>
        <w:autoSpaceDN/>
        <w:spacing w:line="360" w:lineRule="auto"/>
        <w:ind w:left="709" w:leftChars="0" w:firstLine="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乙方的权利和义务：</w:t>
      </w:r>
    </w:p>
    <w:p>
      <w:pPr>
        <w:pStyle w:val="4"/>
        <w:spacing w:line="360" w:lineRule="auto"/>
        <w:ind w:left="440" w:firstLine="105" w:firstLineChars="50"/>
        <w:rPr>
          <w:rFonts w:asciiTheme="minorEastAsia" w:hAnsiTheme="minorEastAsia" w:eastAsiaTheme="minorEastAsia"/>
          <w:sz w:val="21"/>
          <w:szCs w:val="21"/>
        </w:rPr>
      </w:pPr>
      <w:r>
        <w:rPr>
          <w:rFonts w:hint="eastAsia" w:asciiTheme="minorEastAsia" w:hAnsiTheme="minorEastAsia" w:eastAsiaTheme="minorEastAsia"/>
          <w:sz w:val="21"/>
          <w:szCs w:val="21"/>
        </w:rPr>
        <w:t>1）乙方的工作人员经相关专业考核合格后持证上岗，甲方有权进行审核。</w:t>
      </w:r>
    </w:p>
    <w:p>
      <w:pPr>
        <w:pStyle w:val="4"/>
        <w:spacing w:line="360" w:lineRule="auto"/>
        <w:ind w:left="0" w:leftChars="0" w:firstLine="567" w:firstLineChars="270"/>
        <w:rPr>
          <w:rFonts w:asciiTheme="minorEastAsia" w:hAnsiTheme="minorEastAsia" w:eastAsiaTheme="minorEastAsia"/>
          <w:sz w:val="21"/>
          <w:szCs w:val="21"/>
        </w:rPr>
      </w:pPr>
      <w:r>
        <w:rPr>
          <w:rFonts w:hint="eastAsia" w:asciiTheme="minorEastAsia" w:hAnsiTheme="minorEastAsia" w:eastAsiaTheme="minorEastAsia"/>
          <w:sz w:val="21"/>
          <w:szCs w:val="21"/>
        </w:rPr>
        <w:t>2）乙方必须严格按照招标文件及合同约定提供服务，并根据甲方要求不断改进服务手段，自觉接受甲方相关部门的监督与检查。</w:t>
      </w:r>
    </w:p>
    <w:p>
      <w:pPr>
        <w:pStyle w:val="4"/>
        <w:spacing w:line="360" w:lineRule="auto"/>
        <w:ind w:left="2" w:leftChars="0" w:firstLine="426" w:firstLineChars="203"/>
        <w:rPr>
          <w:rFonts w:asciiTheme="minorEastAsia" w:hAnsiTheme="minorEastAsia" w:eastAsiaTheme="minorEastAsia"/>
          <w:sz w:val="21"/>
          <w:szCs w:val="21"/>
        </w:rPr>
      </w:pPr>
      <w:r>
        <w:rPr>
          <w:rFonts w:hint="eastAsia" w:asciiTheme="minorEastAsia" w:hAnsiTheme="minorEastAsia" w:eastAsiaTheme="minorEastAsia"/>
          <w:sz w:val="21"/>
          <w:szCs w:val="21"/>
        </w:rPr>
        <w:t>3）在服务期内，乙方所有人员的人身安全由乙方全权负责，乙方工作人员索赔金额由乙方全部承担。</w:t>
      </w:r>
    </w:p>
    <w:p>
      <w:pPr>
        <w:pStyle w:val="4"/>
        <w:spacing w:line="360" w:lineRule="auto"/>
        <w:ind w:left="439" w:leftChars="194" w:hanging="12" w:hangingChars="6"/>
        <w:rPr>
          <w:rFonts w:asciiTheme="minorEastAsia" w:hAnsiTheme="minorEastAsia" w:eastAsiaTheme="minorEastAsia"/>
          <w:color w:val="FF0000"/>
          <w:sz w:val="21"/>
          <w:szCs w:val="21"/>
        </w:rPr>
      </w:pPr>
      <w:r>
        <w:rPr>
          <w:rFonts w:hint="eastAsia" w:asciiTheme="minorEastAsia" w:hAnsiTheme="minorEastAsia" w:eastAsiaTheme="minorEastAsia"/>
          <w:sz w:val="21"/>
          <w:szCs w:val="21"/>
        </w:rPr>
        <w:t>4）乙方服务人员应遵守甲方内部的一切行政管理、消防安全等规章制度。</w:t>
      </w:r>
    </w:p>
    <w:p>
      <w:pPr>
        <w:pStyle w:val="4"/>
        <w:spacing w:line="360" w:lineRule="auto"/>
        <w:ind w:left="2" w:leftChars="0" w:firstLine="424" w:firstLineChars="202"/>
        <w:rPr>
          <w:rFonts w:asciiTheme="minorEastAsia" w:hAnsiTheme="minorEastAsia" w:eastAsiaTheme="minorEastAsia"/>
          <w:sz w:val="21"/>
          <w:szCs w:val="21"/>
        </w:rPr>
      </w:pPr>
      <w:r>
        <w:rPr>
          <w:rFonts w:hint="eastAsia" w:asciiTheme="minorEastAsia" w:hAnsiTheme="minorEastAsia" w:eastAsiaTheme="minorEastAsia"/>
          <w:sz w:val="21"/>
          <w:szCs w:val="21"/>
        </w:rPr>
        <w:t>5）遇突发事件或安全检查时，乙方必须配合有关部门执行任务，并指定专职人员协助工作，直至完成。</w:t>
      </w:r>
    </w:p>
    <w:p>
      <w:pPr>
        <w:pStyle w:val="4"/>
        <w:spacing w:line="360" w:lineRule="auto"/>
        <w:ind w:left="2" w:leftChars="0" w:firstLine="426" w:firstLineChars="203"/>
        <w:rPr>
          <w:rFonts w:asciiTheme="minorEastAsia" w:hAnsiTheme="minorEastAsia" w:eastAsiaTheme="minorEastAsia"/>
          <w:sz w:val="21"/>
          <w:szCs w:val="21"/>
        </w:rPr>
      </w:pPr>
      <w:r>
        <w:rPr>
          <w:rFonts w:hint="eastAsia" w:asciiTheme="minorEastAsia" w:hAnsiTheme="minorEastAsia" w:eastAsiaTheme="minorEastAsia"/>
          <w:sz w:val="21"/>
          <w:szCs w:val="21"/>
        </w:rPr>
        <w:t>6）乙方委派的项目负责人为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，联系号码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，项目负责人为履行本合同的权限为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。项目负责人不得随意变更，因特殊原因变更需经得甲方书面同意。</w:t>
      </w:r>
    </w:p>
    <w:p>
      <w:pPr>
        <w:pStyle w:val="4"/>
        <w:spacing w:line="360" w:lineRule="auto"/>
        <w:ind w:left="440" w:firstLine="4"/>
        <w:rPr>
          <w:rFonts w:asciiTheme="minorEastAsia" w:hAnsiTheme="minorEastAsia" w:eastAsiaTheme="minorEastAsia"/>
          <w:sz w:val="21"/>
          <w:szCs w:val="21"/>
        </w:rPr>
      </w:pPr>
      <w:r>
        <w:rPr>
          <w:rFonts w:hint="eastAsia" w:asciiTheme="minorEastAsia" w:hAnsiTheme="minorEastAsia" w:eastAsiaTheme="minorEastAsia"/>
          <w:sz w:val="21"/>
          <w:szCs w:val="21"/>
        </w:rPr>
        <w:t>2．甲方的权利和义务：</w:t>
      </w:r>
    </w:p>
    <w:p>
      <w:pPr>
        <w:pStyle w:val="4"/>
        <w:spacing w:line="360" w:lineRule="auto"/>
        <w:ind w:left="440" w:firstLine="4"/>
        <w:rPr>
          <w:rFonts w:asciiTheme="minorEastAsia" w:hAnsiTheme="minorEastAsia" w:eastAsiaTheme="minorEastAsia"/>
          <w:sz w:val="21"/>
          <w:szCs w:val="21"/>
        </w:rPr>
      </w:pPr>
      <w:r>
        <w:rPr>
          <w:rFonts w:hint="eastAsia" w:asciiTheme="minorEastAsia" w:hAnsiTheme="minorEastAsia" w:eastAsiaTheme="minorEastAsia"/>
          <w:sz w:val="21"/>
          <w:szCs w:val="21"/>
        </w:rPr>
        <w:t>1）甲方在职权范围内保证乙方的正常经营不受干扰。</w:t>
      </w:r>
    </w:p>
    <w:p>
      <w:pPr>
        <w:pStyle w:val="4"/>
        <w:spacing w:line="360" w:lineRule="auto"/>
        <w:ind w:left="440" w:firstLine="4"/>
        <w:rPr>
          <w:rFonts w:asciiTheme="minorEastAsia" w:hAnsiTheme="minorEastAsia" w:eastAsiaTheme="minorEastAsia"/>
          <w:sz w:val="21"/>
          <w:szCs w:val="21"/>
        </w:rPr>
      </w:pPr>
      <w:r>
        <w:rPr>
          <w:rFonts w:hint="eastAsia" w:asciiTheme="minorEastAsia" w:hAnsiTheme="minorEastAsia" w:eastAsiaTheme="minorEastAsia"/>
          <w:sz w:val="21"/>
          <w:szCs w:val="21"/>
        </w:rPr>
        <w:t>2）保证乙方服务所需的人员按规定正常进入服务区域内开展服务工作。</w:t>
      </w:r>
    </w:p>
    <w:p>
      <w:pPr>
        <w:pStyle w:val="4"/>
        <w:spacing w:line="360" w:lineRule="auto"/>
        <w:ind w:left="-13" w:leftChars="-6" w:firstLine="427"/>
        <w:rPr>
          <w:rFonts w:asciiTheme="minorEastAsia" w:hAnsiTheme="minorEastAsia" w:eastAsiaTheme="minorEastAsia"/>
          <w:sz w:val="21"/>
          <w:szCs w:val="21"/>
        </w:rPr>
      </w:pPr>
      <w:r>
        <w:rPr>
          <w:rFonts w:hint="eastAsia" w:asciiTheme="minorEastAsia" w:hAnsiTheme="minorEastAsia" w:eastAsiaTheme="minorEastAsia"/>
          <w:sz w:val="21"/>
          <w:szCs w:val="21"/>
        </w:rPr>
        <w:t>3）甲方委派的项目负责人为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，联系号码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，项目负责人为履行本合同的权限为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pStyle w:val="4"/>
        <w:spacing w:line="360" w:lineRule="auto"/>
        <w:ind w:left="858" w:leftChars="192" w:hanging="436" w:hangingChars="207"/>
        <w:rPr>
          <w:rFonts w:asciiTheme="minorEastAsia" w:hAnsiTheme="minorEastAsia" w:eastAsiaTheme="minorEastAsia"/>
          <w:b/>
          <w:sz w:val="21"/>
          <w:szCs w:val="21"/>
        </w:rPr>
      </w:pPr>
      <w:r>
        <w:rPr>
          <w:rFonts w:hint="eastAsia" w:asciiTheme="minorEastAsia" w:hAnsiTheme="minorEastAsia" w:eastAsiaTheme="minorEastAsia"/>
          <w:b/>
          <w:sz w:val="21"/>
          <w:szCs w:val="21"/>
        </w:rPr>
        <w:t>第六条  违约条款</w:t>
      </w:r>
    </w:p>
    <w:p>
      <w:pPr>
        <w:pStyle w:val="4"/>
        <w:spacing w:line="360" w:lineRule="auto"/>
        <w:ind w:left="-13" w:leftChars="-6" w:firstLine="426"/>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1.</w:t>
      </w:r>
      <w:r>
        <w:rPr>
          <w:rFonts w:hint="eastAsia" w:asciiTheme="minorEastAsia" w:hAnsiTheme="minorEastAsia" w:eastAsiaTheme="minorEastAsia"/>
          <w:color w:val="000000"/>
          <w:sz w:val="21"/>
          <w:szCs w:val="21"/>
        </w:rPr>
        <w:t>乙方违反本合同等的约定、未履行约定的服务事项或未达到约定的服务标准，甲方有权要求乙方限期整改，逾期未整改或整改后仍未达到甲方要求的，甲方有权单方解除合同</w:t>
      </w:r>
      <w:bookmarkStart w:id="2" w:name="_GoBack"/>
      <w:bookmarkEnd w:id="2"/>
      <w:r>
        <w:rPr>
          <w:rFonts w:hint="eastAsia" w:asciiTheme="minorEastAsia" w:hAnsiTheme="minorEastAsia" w:eastAsiaTheme="minorEastAsia"/>
          <w:color w:val="000000"/>
          <w:sz w:val="21"/>
          <w:szCs w:val="21"/>
        </w:rPr>
        <w:t>且不承担任何违约责任。</w:t>
      </w:r>
    </w:p>
    <w:p>
      <w:pPr>
        <w:spacing w:line="360" w:lineRule="auto"/>
        <w:ind w:left="-13" w:leftChars="-6" w:firstLine="431" w:firstLineChars="196"/>
        <w:rPr>
          <w:rFonts w:hint="eastAsia" w:asciiTheme="minorEastAsia" w:hAnsiTheme="minorEastAsia" w:eastAsiaTheme="minorEastAsia"/>
          <w:color w:val="000000"/>
          <w:szCs w:val="21"/>
        </w:rPr>
      </w:pPr>
      <w:r>
        <w:rPr>
          <w:rFonts w:asciiTheme="minorEastAsia" w:hAnsiTheme="minorEastAsia" w:eastAsiaTheme="minorEastAsia"/>
          <w:color w:val="000000"/>
          <w:szCs w:val="21"/>
        </w:rPr>
        <w:t>2</w:t>
      </w:r>
      <w:r>
        <w:rPr>
          <w:rFonts w:hint="eastAsia" w:asciiTheme="minorEastAsia" w:hAnsiTheme="minorEastAsia" w:eastAsiaTheme="minorEastAsia"/>
          <w:color w:val="000000"/>
          <w:szCs w:val="21"/>
        </w:rPr>
        <w:t>.非乙方责任，甲方如单方终止合同，甲方须向乙方支付</w:t>
      </w:r>
      <w:r>
        <w:rPr>
          <w:rFonts w:hint="eastAsia" w:asciiTheme="minorEastAsia" w:hAnsiTheme="minorEastAsia" w:eastAsiaTheme="minorEastAsia"/>
          <w:snapToGrid w:val="0"/>
          <w:color w:val="000000"/>
          <w:szCs w:val="21"/>
        </w:rPr>
        <w:t>合同总价5%的</w:t>
      </w:r>
      <w:r>
        <w:rPr>
          <w:rFonts w:hint="eastAsia" w:asciiTheme="minorEastAsia" w:hAnsiTheme="minorEastAsia" w:eastAsiaTheme="minorEastAsia"/>
          <w:color w:val="000000"/>
          <w:szCs w:val="21"/>
        </w:rPr>
        <w:t>违约金，并赔偿因此给乙方造成的其它经济损失。非甲方责任，乙方如单方终止合同，乙方须向甲方支付</w:t>
      </w:r>
      <w:r>
        <w:rPr>
          <w:rFonts w:hint="eastAsia" w:asciiTheme="minorEastAsia" w:hAnsiTheme="minorEastAsia" w:eastAsiaTheme="minorEastAsia"/>
          <w:snapToGrid w:val="0"/>
          <w:color w:val="000000"/>
          <w:szCs w:val="21"/>
        </w:rPr>
        <w:t>合同总价5%</w:t>
      </w:r>
      <w:r>
        <w:rPr>
          <w:rFonts w:hint="eastAsia" w:asciiTheme="minorEastAsia" w:hAnsiTheme="minorEastAsia" w:eastAsiaTheme="minorEastAsia"/>
          <w:color w:val="000000"/>
          <w:szCs w:val="21"/>
        </w:rPr>
        <w:t>的违约金，并赔偿因此给甲方造成的其它直接经济损失。</w:t>
      </w:r>
    </w:p>
    <w:p>
      <w:pPr>
        <w:spacing w:line="360" w:lineRule="auto"/>
        <w:ind w:left="-13" w:leftChars="-6" w:firstLine="431" w:firstLineChars="196"/>
        <w:rPr>
          <w:rFonts w:hint="default" w:asciiTheme="minorEastAsia" w:hAnsiTheme="minorEastAsia" w:eastAsiaTheme="minorEastAsia"/>
          <w:color w:val="000000"/>
          <w:szCs w:val="21"/>
          <w:lang w:val="en-US" w:eastAsia="zh-CN"/>
        </w:rPr>
      </w:pPr>
      <w:r>
        <w:rPr>
          <w:rFonts w:hint="eastAsia" w:asciiTheme="minorEastAsia" w:hAnsiTheme="minorEastAsia" w:eastAsiaTheme="minorEastAsia"/>
          <w:color w:val="000000"/>
          <w:szCs w:val="21"/>
          <w:lang w:val="en-US" w:eastAsia="zh-CN"/>
        </w:rPr>
        <w:t>3.</w:t>
      </w:r>
      <w:r>
        <w:rPr>
          <w:rFonts w:hint="eastAsia" w:asciiTheme="minorEastAsia" w:hAnsiTheme="minorEastAsia"/>
          <w:szCs w:val="21"/>
        </w:rPr>
        <w:t>确保维保期内医院</w:t>
      </w:r>
      <w:r>
        <w:rPr>
          <w:szCs w:val="21"/>
        </w:rPr>
        <w:t>真空热水</w:t>
      </w:r>
      <w:r>
        <w:rPr>
          <w:rFonts w:hint="eastAsia"/>
          <w:szCs w:val="21"/>
        </w:rPr>
        <w:t>锅炉</w:t>
      </w:r>
      <w:r>
        <w:rPr>
          <w:szCs w:val="21"/>
        </w:rPr>
        <w:t>机组</w:t>
      </w:r>
      <w:r>
        <w:rPr>
          <w:rFonts w:hint="eastAsia"/>
          <w:szCs w:val="21"/>
        </w:rPr>
        <w:t>2组</w:t>
      </w:r>
      <w:r>
        <w:rPr>
          <w:rFonts w:hint="eastAsia" w:asciiTheme="minorEastAsia" w:hAnsiTheme="minorEastAsia"/>
          <w:szCs w:val="21"/>
        </w:rPr>
        <w:t>正常使用。</w:t>
      </w:r>
      <w:r>
        <w:rPr>
          <w:rFonts w:hint="eastAsia"/>
          <w:szCs w:val="21"/>
        </w:rPr>
        <w:t>按服务内容进行有效维保。报修2小时内提供上门服务，一般性问题当天解决，更换配件问题3天内解决。每次履约不到位，</w:t>
      </w:r>
      <w:r>
        <w:rPr>
          <w:rFonts w:hint="eastAsia"/>
          <w:szCs w:val="21"/>
          <w:lang w:val="en-US" w:eastAsia="zh-CN"/>
        </w:rPr>
        <w:t>按情节轻重程度扣除服务费200元-1000元</w:t>
      </w:r>
      <w:r>
        <w:rPr>
          <w:rFonts w:hint="eastAsia"/>
          <w:szCs w:val="21"/>
        </w:rPr>
        <w:t>，情节严重</w:t>
      </w:r>
      <w:r>
        <w:rPr>
          <w:rFonts w:hint="eastAsia"/>
          <w:szCs w:val="21"/>
          <w:lang w:val="en-US" w:eastAsia="zh-CN"/>
        </w:rPr>
        <w:t>的话甲方</w:t>
      </w:r>
      <w:r>
        <w:rPr>
          <w:rFonts w:hint="eastAsia"/>
          <w:szCs w:val="21"/>
        </w:rPr>
        <w:t>有权解除合同。</w:t>
      </w:r>
    </w:p>
    <w:p>
      <w:pPr>
        <w:pStyle w:val="9"/>
        <w:spacing w:line="360" w:lineRule="auto"/>
        <w:ind w:firstLine="424" w:firstLineChars="201"/>
        <w:jc w:val="left"/>
        <w:rPr>
          <w:rFonts w:asciiTheme="minorEastAsia" w:hAnsiTheme="minorEastAsia"/>
          <w:szCs w:val="21"/>
        </w:rPr>
      </w:pPr>
      <w:bookmarkStart w:id="0" w:name="_Toc422322547"/>
      <w:bookmarkStart w:id="1" w:name="_Toc419045121"/>
      <w:r>
        <w:rPr>
          <w:rFonts w:hint="eastAsia" w:asciiTheme="minorEastAsia" w:hAnsiTheme="minorEastAsia"/>
          <w:szCs w:val="21"/>
        </w:rPr>
        <w:t>第七条  争议解决</w:t>
      </w:r>
      <w:bookmarkEnd w:id="0"/>
      <w:bookmarkEnd w:id="1"/>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合同争议的最终解决方式为下列第</w:t>
      </w:r>
      <w:r>
        <w:rPr>
          <w:rFonts w:asciiTheme="minorEastAsia" w:hAnsiTheme="minorEastAsia" w:eastAsiaTheme="minorEastAsia"/>
          <w:szCs w:val="21"/>
          <w:u w:val="single"/>
        </w:rPr>
        <w:t xml:space="preserve">   2   </w:t>
      </w:r>
      <w:r>
        <w:rPr>
          <w:rFonts w:hint="eastAsia" w:asciiTheme="minorEastAsia" w:hAnsiTheme="minorEastAsia" w:eastAsiaTheme="minorEastAsia"/>
          <w:szCs w:val="21"/>
        </w:rPr>
        <w:t>种方式：</w:t>
      </w:r>
      <w:r>
        <w:rPr>
          <w:rFonts w:asciiTheme="minorEastAsia" w:hAnsiTheme="minorEastAsia" w:eastAsiaTheme="minorEastAsia"/>
          <w:szCs w:val="21"/>
        </w:rPr>
        <w:br w:type="textWrapping"/>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）提请</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仲裁委员会进行仲裁。</w:t>
      </w:r>
      <w:r>
        <w:rPr>
          <w:rFonts w:asciiTheme="minorEastAsia" w:hAnsiTheme="minorEastAsia" w:eastAsiaTheme="minorEastAsia"/>
          <w:szCs w:val="21"/>
        </w:rPr>
        <w:br w:type="textWrapping"/>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）向</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甲方所在地方</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人民法院提起诉讼。</w:t>
      </w:r>
    </w:p>
    <w:p>
      <w:pPr>
        <w:spacing w:line="360" w:lineRule="auto"/>
        <w:ind w:firstLine="424" w:firstLineChars="192"/>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第八条  合同的补充与终止</w:t>
      </w:r>
    </w:p>
    <w:p>
      <w:pPr>
        <w:spacing w:line="360" w:lineRule="auto"/>
        <w:ind w:firstLine="431" w:firstLineChars="196"/>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1.乙方如要提前中止部分或全部合同，需提前三个月，征得甲方同意后，方可</w:t>
      </w:r>
      <w:r>
        <w:rPr>
          <w:rFonts w:hint="eastAsia" w:asciiTheme="minorEastAsia" w:hAnsiTheme="minorEastAsia" w:eastAsiaTheme="minorEastAsia"/>
          <w:color w:val="000000"/>
          <w:szCs w:val="21"/>
          <w:lang w:val="en-US" w:eastAsia="zh-CN"/>
        </w:rPr>
        <w:t>终</w:t>
      </w:r>
      <w:r>
        <w:rPr>
          <w:rFonts w:hint="eastAsia" w:asciiTheme="minorEastAsia" w:hAnsiTheme="minorEastAsia" w:eastAsiaTheme="minorEastAsia"/>
          <w:color w:val="000000"/>
          <w:szCs w:val="21"/>
        </w:rPr>
        <w:t>止。</w:t>
      </w:r>
    </w:p>
    <w:p>
      <w:pPr>
        <w:spacing w:line="360" w:lineRule="auto"/>
        <w:ind w:firstLine="431" w:firstLineChars="196"/>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2.甲方如要提前中止部分或全部合同，需提前三个月，征得乙方同意后，方可</w:t>
      </w:r>
      <w:r>
        <w:rPr>
          <w:rFonts w:hint="eastAsia" w:asciiTheme="minorEastAsia" w:hAnsiTheme="minorEastAsia" w:eastAsiaTheme="minorEastAsia"/>
          <w:color w:val="000000"/>
          <w:szCs w:val="21"/>
          <w:lang w:val="en-US" w:eastAsia="zh-CN"/>
        </w:rPr>
        <w:t>终</w:t>
      </w:r>
      <w:r>
        <w:rPr>
          <w:rFonts w:hint="eastAsia" w:asciiTheme="minorEastAsia" w:hAnsiTheme="minorEastAsia" w:eastAsiaTheme="minorEastAsia"/>
          <w:color w:val="000000"/>
          <w:szCs w:val="21"/>
        </w:rPr>
        <w:t>止。</w:t>
      </w:r>
    </w:p>
    <w:p>
      <w:pPr>
        <w:spacing w:line="360" w:lineRule="auto"/>
        <w:ind w:firstLine="431" w:firstLineChars="196"/>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3.合同期内，如需修改或补充合同内容，经协商，双方应签署书面修改或补充协议，该协议将作为合同不可分割的一部分。</w:t>
      </w:r>
    </w:p>
    <w:p>
      <w:pPr>
        <w:pStyle w:val="4"/>
        <w:spacing w:line="360" w:lineRule="auto"/>
        <w:ind w:left="0" w:leftChars="0" w:firstLine="424" w:firstLineChars="201"/>
        <w:rPr>
          <w:rFonts w:asciiTheme="minorEastAsia" w:hAnsiTheme="minorEastAsia" w:eastAsiaTheme="minorEastAsia"/>
          <w:b/>
          <w:sz w:val="21"/>
          <w:szCs w:val="21"/>
        </w:rPr>
      </w:pPr>
      <w:r>
        <w:rPr>
          <w:rFonts w:hint="eastAsia" w:asciiTheme="minorEastAsia" w:hAnsiTheme="minorEastAsia" w:eastAsiaTheme="minorEastAsia"/>
          <w:b/>
          <w:sz w:val="21"/>
          <w:szCs w:val="21"/>
        </w:rPr>
        <w:t>第九条  合同份数</w:t>
      </w:r>
    </w:p>
    <w:p>
      <w:pPr>
        <w:pStyle w:val="4"/>
        <w:spacing w:line="360" w:lineRule="auto"/>
        <w:ind w:left="439" w:leftChars="194" w:hanging="12" w:hangingChars="6"/>
        <w:rPr>
          <w:rFonts w:asciiTheme="minorEastAsia" w:hAnsiTheme="minorEastAsia" w:eastAsiaTheme="minorEastAsia"/>
          <w:sz w:val="21"/>
          <w:szCs w:val="21"/>
        </w:rPr>
      </w:pPr>
      <w:r>
        <w:rPr>
          <w:rFonts w:hint="eastAsia" w:asciiTheme="minorEastAsia" w:hAnsiTheme="minorEastAsia" w:eastAsiaTheme="minorEastAsia"/>
          <w:sz w:val="21"/>
          <w:szCs w:val="21"/>
        </w:rPr>
        <w:t>本合同一式肆份，甲乙双方各执贰份。</w:t>
      </w:r>
    </w:p>
    <w:p>
      <w:pPr>
        <w:pStyle w:val="4"/>
        <w:spacing w:line="360" w:lineRule="auto"/>
        <w:ind w:left="440" w:firstLine="375" w:firstLineChars="179"/>
        <w:rPr>
          <w:rFonts w:asciiTheme="minorEastAsia" w:hAnsiTheme="minorEastAsia" w:eastAsiaTheme="minorEastAsia"/>
          <w:sz w:val="21"/>
          <w:szCs w:val="21"/>
        </w:rPr>
      </w:pPr>
    </w:p>
    <w:p>
      <w:pPr>
        <w:pStyle w:val="4"/>
        <w:spacing w:line="360" w:lineRule="auto"/>
        <w:ind w:left="440" w:firstLine="375" w:firstLineChars="179"/>
        <w:rPr>
          <w:rFonts w:asciiTheme="minorEastAsia" w:hAnsiTheme="minorEastAsia" w:eastAsiaTheme="minorEastAsia"/>
          <w:sz w:val="21"/>
          <w:szCs w:val="21"/>
        </w:rPr>
      </w:pPr>
    </w:p>
    <w:p>
      <w:pPr>
        <w:pStyle w:val="21"/>
        <w:adjustRightInd/>
        <w:spacing w:line="480" w:lineRule="auto"/>
        <w:ind w:firstLine="404" w:firstLineChars="200"/>
        <w:rPr>
          <w:rFonts w:hint="eastAsia" w:asciiTheme="minorEastAsia" w:hAnsiTheme="minorEastAsia"/>
          <w:spacing w:val="-4"/>
          <w:kern w:val="2"/>
          <w:sz w:val="21"/>
          <w:szCs w:val="21"/>
        </w:rPr>
      </w:pPr>
    </w:p>
    <w:p>
      <w:pPr>
        <w:pStyle w:val="21"/>
        <w:adjustRightInd/>
        <w:spacing w:line="480" w:lineRule="auto"/>
        <w:ind w:firstLine="404" w:firstLineChars="200"/>
        <w:rPr>
          <w:rFonts w:asciiTheme="minorEastAsia" w:hAnsiTheme="minorEastAsia"/>
          <w:spacing w:val="-4"/>
          <w:kern w:val="2"/>
          <w:sz w:val="21"/>
          <w:szCs w:val="21"/>
        </w:rPr>
      </w:pPr>
      <w:r>
        <w:rPr>
          <w:rFonts w:hint="eastAsia" w:asciiTheme="minorEastAsia" w:hAnsiTheme="minorEastAsia"/>
          <w:spacing w:val="-4"/>
          <w:kern w:val="2"/>
          <w:sz w:val="21"/>
          <w:szCs w:val="21"/>
        </w:rPr>
        <w:t>甲方（盖章）：                       乙方（盖章）：</w:t>
      </w:r>
    </w:p>
    <w:p>
      <w:pPr>
        <w:pStyle w:val="21"/>
        <w:adjustRightInd/>
        <w:spacing w:line="480" w:lineRule="auto"/>
        <w:ind w:firstLine="404" w:firstLineChars="200"/>
        <w:rPr>
          <w:rFonts w:asciiTheme="minorEastAsia" w:hAnsiTheme="minorEastAsia"/>
          <w:spacing w:val="-4"/>
          <w:kern w:val="2"/>
          <w:sz w:val="21"/>
          <w:szCs w:val="21"/>
        </w:rPr>
      </w:pPr>
      <w:r>
        <w:rPr>
          <w:rFonts w:hint="eastAsia" w:asciiTheme="minorEastAsia" w:hAnsiTheme="minorEastAsia"/>
          <w:spacing w:val="-4"/>
          <w:kern w:val="2"/>
          <w:sz w:val="21"/>
          <w:szCs w:val="21"/>
        </w:rPr>
        <w:t>法定代表人：                        法定代表人：</w:t>
      </w:r>
    </w:p>
    <w:p>
      <w:pPr>
        <w:pStyle w:val="21"/>
        <w:adjustRightInd/>
        <w:spacing w:line="480" w:lineRule="auto"/>
        <w:ind w:firstLine="404" w:firstLineChars="200"/>
        <w:rPr>
          <w:rFonts w:asciiTheme="minorEastAsia" w:hAnsiTheme="minorEastAsia"/>
          <w:spacing w:val="-4"/>
          <w:kern w:val="2"/>
          <w:sz w:val="21"/>
          <w:szCs w:val="21"/>
        </w:rPr>
      </w:pPr>
      <w:r>
        <w:rPr>
          <w:rFonts w:hint="eastAsia" w:asciiTheme="minorEastAsia" w:hAnsiTheme="minorEastAsia"/>
          <w:spacing w:val="-4"/>
          <w:kern w:val="2"/>
          <w:sz w:val="21"/>
          <w:szCs w:val="21"/>
        </w:rPr>
        <w:t>授权代理人：                        授权代理人：</w:t>
      </w:r>
    </w:p>
    <w:p>
      <w:pPr>
        <w:spacing w:line="360" w:lineRule="auto"/>
        <w:ind w:left="495" w:leftChars="203" w:hanging="48" w:hangingChars="23"/>
        <w:rPr>
          <w:rFonts w:asciiTheme="minorEastAsia" w:hAnsiTheme="minorEastAsia" w:eastAsiaTheme="minorEastAsia"/>
          <w:spacing w:val="-4"/>
          <w:szCs w:val="21"/>
        </w:rPr>
      </w:pPr>
      <w:r>
        <w:rPr>
          <w:rFonts w:hint="eastAsia" w:asciiTheme="minorEastAsia" w:hAnsiTheme="minorEastAsia" w:eastAsiaTheme="minorEastAsia"/>
          <w:spacing w:val="-4"/>
          <w:szCs w:val="21"/>
        </w:rPr>
        <w:t>纳税人识别号：123303007743926187 纳税人识别号：</w:t>
      </w:r>
      <w:r>
        <w:rPr>
          <w:rFonts w:asciiTheme="minorEastAsia" w:hAnsiTheme="minorEastAsia" w:eastAsiaTheme="minorEastAsia"/>
          <w:spacing w:val="-4"/>
          <w:szCs w:val="21"/>
        </w:rPr>
        <w:t xml:space="preserve"> </w:t>
      </w:r>
    </w:p>
    <w:p>
      <w:pPr>
        <w:spacing w:line="360" w:lineRule="auto"/>
        <w:ind w:left="4894" w:leftChars="201" w:hanging="4452" w:hangingChars="2100"/>
        <w:rPr>
          <w:rFonts w:asciiTheme="minorEastAsia" w:hAnsiTheme="minorEastAsia" w:eastAsiaTheme="minorEastAsia"/>
          <w:spacing w:val="-4"/>
          <w:szCs w:val="21"/>
        </w:rPr>
      </w:pPr>
      <w:r>
        <w:rPr>
          <w:rFonts w:hint="eastAsia" w:asciiTheme="minorEastAsia" w:hAnsiTheme="minorEastAsia" w:eastAsiaTheme="minorEastAsia"/>
          <w:spacing w:val="-4"/>
          <w:szCs w:val="21"/>
        </w:rPr>
        <w:t>地址：温州市学院西路270号        地址：</w:t>
      </w:r>
      <w:r>
        <w:rPr>
          <w:rFonts w:asciiTheme="minorEastAsia" w:hAnsiTheme="minorEastAsia" w:eastAsiaTheme="minorEastAsia"/>
          <w:spacing w:val="-4"/>
          <w:szCs w:val="21"/>
        </w:rPr>
        <w:t xml:space="preserve"> </w:t>
      </w:r>
    </w:p>
    <w:p>
      <w:pPr>
        <w:tabs>
          <w:tab w:val="left" w:pos="4536"/>
        </w:tabs>
        <w:spacing w:line="360" w:lineRule="auto"/>
        <w:ind w:firstLine="387" w:firstLineChars="183"/>
        <w:rPr>
          <w:rFonts w:asciiTheme="minorEastAsia" w:hAnsiTheme="minorEastAsia" w:eastAsiaTheme="minorEastAsia"/>
          <w:spacing w:val="-4"/>
          <w:szCs w:val="21"/>
        </w:rPr>
      </w:pPr>
      <w:r>
        <w:rPr>
          <w:rFonts w:hint="eastAsia" w:asciiTheme="minorEastAsia" w:hAnsiTheme="minorEastAsia" w:eastAsiaTheme="minorEastAsia"/>
          <w:spacing w:val="-4"/>
          <w:szCs w:val="21"/>
        </w:rPr>
        <w:t>开户行：中国建设银行温州分行     开户行：</w:t>
      </w:r>
      <w:r>
        <w:rPr>
          <w:rFonts w:asciiTheme="minorEastAsia" w:hAnsiTheme="minorEastAsia" w:eastAsiaTheme="minorEastAsia"/>
          <w:spacing w:val="-4"/>
          <w:szCs w:val="21"/>
        </w:rPr>
        <w:t xml:space="preserve"> </w:t>
      </w:r>
    </w:p>
    <w:p>
      <w:pPr>
        <w:spacing w:line="360" w:lineRule="auto"/>
        <w:ind w:firstLine="424" w:firstLineChars="200"/>
        <w:rPr>
          <w:rFonts w:asciiTheme="minorEastAsia" w:hAnsiTheme="minorEastAsia" w:eastAsiaTheme="minorEastAsia"/>
          <w:spacing w:val="-4"/>
          <w:szCs w:val="21"/>
        </w:rPr>
      </w:pPr>
      <w:r>
        <w:rPr>
          <w:rFonts w:hint="eastAsia" w:asciiTheme="minorEastAsia" w:hAnsiTheme="minorEastAsia" w:eastAsiaTheme="minorEastAsia"/>
          <w:spacing w:val="-4"/>
          <w:szCs w:val="21"/>
        </w:rPr>
        <w:t>账号：33001623535059500077       账号：</w:t>
      </w:r>
      <w:r>
        <w:rPr>
          <w:rFonts w:asciiTheme="minorEastAsia" w:hAnsiTheme="minorEastAsia" w:eastAsiaTheme="minorEastAsia"/>
          <w:spacing w:val="-4"/>
          <w:szCs w:val="21"/>
        </w:rPr>
        <w:t xml:space="preserve"> </w:t>
      </w:r>
    </w:p>
    <w:p>
      <w:pPr>
        <w:pStyle w:val="21"/>
        <w:adjustRightInd/>
        <w:spacing w:line="480" w:lineRule="auto"/>
        <w:ind w:firstLine="404" w:firstLineChars="200"/>
        <w:rPr>
          <w:rFonts w:asciiTheme="minorEastAsia" w:hAnsiTheme="minorEastAsia"/>
          <w:spacing w:val="-4"/>
          <w:kern w:val="2"/>
          <w:sz w:val="21"/>
          <w:szCs w:val="21"/>
        </w:rPr>
      </w:pPr>
      <w:r>
        <w:rPr>
          <w:rFonts w:hint="eastAsia" w:asciiTheme="minorEastAsia" w:hAnsiTheme="minorEastAsia"/>
          <w:spacing w:val="-4"/>
          <w:kern w:val="2"/>
          <w:sz w:val="21"/>
          <w:szCs w:val="21"/>
        </w:rPr>
        <w:t>联系电话：                          联系电话：</w:t>
      </w:r>
    </w:p>
    <w:p>
      <w:pPr>
        <w:widowControl/>
        <w:autoSpaceDE/>
        <w:autoSpaceDN/>
        <w:rPr>
          <w:sz w:val="21"/>
          <w:szCs w:val="21"/>
        </w:rPr>
      </w:pPr>
      <w:r>
        <w:rPr>
          <w:sz w:val="21"/>
          <w:szCs w:val="21"/>
        </w:rPr>
        <w:br w:type="page"/>
      </w:r>
    </w:p>
    <w:p>
      <w:pPr>
        <w:jc w:val="center"/>
        <w:rPr>
          <w:rFonts w:ascii="Arial" w:hAnsi="Arial" w:cs="Arial"/>
          <w:b/>
          <w:bCs/>
          <w:sz w:val="44"/>
          <w:szCs w:val="48"/>
        </w:rPr>
      </w:pPr>
      <w:r>
        <w:rPr>
          <w:rFonts w:ascii="Arial" w:hAnsi="Arial" w:cs="Arial"/>
          <w:b/>
          <w:bCs/>
          <w:sz w:val="44"/>
          <w:szCs w:val="48"/>
        </w:rPr>
        <w:t>外包服务安全协议</w:t>
      </w:r>
    </w:p>
    <w:p>
      <w:pPr>
        <w:widowControl/>
        <w:spacing w:before="156" w:beforeLines="50" w:after="156" w:afterLines="50" w:line="276" w:lineRule="auto"/>
        <w:ind w:firstLine="482"/>
        <w:rPr>
          <w:rFonts w:ascii="Arial" w:hAnsi="Arial" w:cs="Arial"/>
          <w:sz w:val="24"/>
        </w:rPr>
      </w:pPr>
      <w:r>
        <w:rPr>
          <w:rFonts w:ascii="Arial" w:hAnsi="Arial" w:cs="Arial"/>
          <w:b/>
          <w:bCs/>
          <w:sz w:val="24"/>
        </w:rPr>
        <w:t>发包方（甲方）</w:t>
      </w:r>
      <w:r>
        <w:rPr>
          <w:rFonts w:ascii="Arial" w:hAnsi="Arial" w:cs="Arial"/>
          <w:sz w:val="24"/>
        </w:rPr>
        <w:t>：</w:t>
      </w:r>
      <w:r>
        <w:rPr>
          <w:rFonts w:hint="eastAsia" w:ascii="仿宋" w:hAnsi="仿宋" w:eastAsia="仿宋" w:cs="仿宋"/>
          <w:bCs/>
          <w:sz w:val="24"/>
        </w:rPr>
        <w:t>温州医科大学附属眼视光医院</w:t>
      </w:r>
    </w:p>
    <w:p>
      <w:pPr>
        <w:widowControl/>
        <w:spacing w:before="156" w:beforeLines="50" w:after="156" w:afterLines="50" w:line="276" w:lineRule="auto"/>
        <w:ind w:firstLine="482"/>
        <w:rPr>
          <w:rFonts w:ascii="仿宋" w:hAnsi="仿宋" w:eastAsia="仿宋" w:cs="仿宋"/>
          <w:bCs/>
          <w:sz w:val="24"/>
        </w:rPr>
      </w:pPr>
      <w:r>
        <w:rPr>
          <w:rFonts w:ascii="Arial" w:hAnsi="Arial" w:cs="Arial"/>
          <w:b/>
          <w:bCs/>
          <w:sz w:val="24"/>
        </w:rPr>
        <w:t>承包方（乙方）</w:t>
      </w:r>
      <w:r>
        <w:rPr>
          <w:rFonts w:ascii="仿宋" w:hAnsi="仿宋" w:eastAsia="仿宋" w:cs="仿宋"/>
          <w:bCs/>
          <w:sz w:val="24"/>
        </w:rPr>
        <w:t>：</w:t>
      </w:r>
    </w:p>
    <w:p>
      <w:pPr>
        <w:widowControl/>
        <w:spacing w:before="156" w:beforeLines="50" w:after="156" w:afterLines="50" w:line="276" w:lineRule="auto"/>
        <w:ind w:firstLine="482"/>
        <w:rPr>
          <w:rFonts w:ascii="仿宋" w:hAnsi="仿宋" w:eastAsia="仿宋" w:cs="仿宋"/>
          <w:bCs/>
          <w:sz w:val="24"/>
        </w:rPr>
      </w:pPr>
      <w:r>
        <w:rPr>
          <w:rFonts w:ascii="Arial" w:hAnsi="Arial" w:cs="Arial"/>
          <w:b/>
          <w:bCs/>
          <w:szCs w:val="21"/>
        </w:rPr>
        <w:t>服务项目：</w:t>
      </w:r>
    </w:p>
    <w:p>
      <w:pPr>
        <w:widowControl/>
        <w:spacing w:before="156" w:beforeLines="50" w:after="156" w:afterLines="50" w:line="276" w:lineRule="auto"/>
        <w:ind w:firstLine="482"/>
        <w:rPr>
          <w:rFonts w:ascii="Arial" w:hAnsi="Arial" w:cs="Arial"/>
          <w:szCs w:val="21"/>
        </w:rPr>
      </w:pPr>
      <w:r>
        <w:rPr>
          <w:rFonts w:ascii="Arial" w:hAnsi="Arial" w:cs="Arial"/>
          <w:b/>
          <w:bCs/>
          <w:szCs w:val="21"/>
        </w:rPr>
        <w:t>服务地点：</w:t>
      </w:r>
      <w:r>
        <w:rPr>
          <w:rFonts w:ascii="Arial" w:hAnsi="Arial" w:cs="Arial"/>
          <w:szCs w:val="21"/>
        </w:rPr>
        <w:t xml:space="preserve"> </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为</w:t>
      </w:r>
      <w:r>
        <w:rPr>
          <w:rFonts w:ascii="仿宋" w:hAnsi="仿宋" w:eastAsia="仿宋" w:cs="仿宋"/>
          <w:bCs/>
          <w:sz w:val="24"/>
        </w:rPr>
        <w:t>维护甲乙双方的合法权益，明确双方的安全管理职责、权利和义务</w:t>
      </w:r>
      <w:r>
        <w:rPr>
          <w:rFonts w:hint="eastAsia" w:ascii="仿宋" w:hAnsi="仿宋" w:eastAsia="仿宋" w:cs="仿宋"/>
          <w:bCs/>
          <w:sz w:val="24"/>
        </w:rPr>
        <w:t>，做好甲方的现场及安全管理工作，现对外来施工或服务承包方（乙方）在甲方区域内进行建筑、安装、维修施工、外包清洗、搬迁等外包服务项目的安全进行管理，经甲乙双方共同协商，</w:t>
      </w:r>
      <w:r>
        <w:rPr>
          <w:rFonts w:ascii="仿宋" w:hAnsi="仿宋" w:eastAsia="仿宋" w:cs="仿宋"/>
          <w:bCs/>
          <w:sz w:val="24"/>
        </w:rPr>
        <w:t>签订本协议</w:t>
      </w:r>
      <w:r>
        <w:rPr>
          <w:rFonts w:hint="eastAsia" w:ascii="仿宋" w:hAnsi="仿宋" w:eastAsia="仿宋" w:cs="仿宋"/>
          <w:bCs/>
          <w:sz w:val="24"/>
        </w:rPr>
        <w:t>：</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1</w:t>
      </w:r>
      <w:r>
        <w:rPr>
          <w:rFonts w:ascii="仿宋" w:hAnsi="仿宋" w:eastAsia="仿宋" w:cs="仿宋"/>
          <w:bCs/>
          <w:sz w:val="24"/>
        </w:rPr>
        <w:t>、本协议依据《中华人民共和国安全生产法》</w:t>
      </w:r>
      <w:r>
        <w:rPr>
          <w:rFonts w:hint="eastAsia" w:ascii="仿宋" w:hAnsi="仿宋" w:eastAsia="仿宋" w:cs="仿宋"/>
          <w:bCs/>
          <w:sz w:val="24"/>
        </w:rPr>
        <w:t>、《中华人民共和国食品安全法》、《中华人民共和国食品卫生法》</w:t>
      </w:r>
      <w:r>
        <w:rPr>
          <w:rFonts w:ascii="仿宋" w:hAnsi="仿宋" w:eastAsia="仿宋" w:cs="仿宋"/>
          <w:bCs/>
          <w:sz w:val="24"/>
        </w:rPr>
        <w:t>等相关法律要求制定。</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2</w:t>
      </w:r>
      <w:r>
        <w:rPr>
          <w:rFonts w:ascii="仿宋" w:hAnsi="仿宋" w:eastAsia="仿宋" w:cs="仿宋"/>
          <w:bCs/>
          <w:sz w:val="24"/>
        </w:rPr>
        <w:t>、本协议作为外包</w:t>
      </w:r>
      <w:r>
        <w:rPr>
          <w:rFonts w:hint="eastAsia" w:ascii="仿宋" w:hAnsi="仿宋" w:eastAsia="仿宋" w:cs="仿宋"/>
          <w:bCs/>
          <w:sz w:val="24"/>
        </w:rPr>
        <w:t>服务</w:t>
      </w:r>
      <w:r>
        <w:rPr>
          <w:rFonts w:ascii="仿宋" w:hAnsi="仿宋" w:eastAsia="仿宋" w:cs="仿宋"/>
          <w:bCs/>
          <w:sz w:val="24"/>
        </w:rPr>
        <w:t>合同的附件，与主合同具有相同的法律效力，与主合同同时生效，同时终止。</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3、乙方必须加强对现场工作人员的安全教育，提高现场工作人员的安全意识和安全技术水平。</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4、乙方随带的施工设备及用具，应符合国家和企业安全规程要求。特种作业人员必须持证操作。</w:t>
      </w:r>
      <w:r>
        <w:rPr>
          <w:rFonts w:ascii="仿宋" w:hAnsi="仿宋" w:eastAsia="仿宋" w:cs="仿宋"/>
          <w:bCs/>
          <w:sz w:val="24"/>
        </w:rPr>
        <w:t>对有危险性的生产区域和工程项目作业，如可能引发火灾、爆破、触电、高空坠落、中毒、窒息、机械伤害、烧烫伤害等容易引起人员伤害和设备事故的作业场所及大型吊装作业，甲方应对乙方进行专门的技术交底，要求乙方对施工项目的风险进行控制，制定应急处置措施。</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5、乙方必须认真贯彻建筑安装工程的安全技术操作规程。在甲方区域内进行施工时，必须和甲方项目负责人保持密切联系，如需要动用甲方水、电、气和其他设备设施或进行危险作业（吊装、登高架设、锅炉压力容器等），必须与甲方确认后方可实施。未经甲方允许，乙方不得擅自使用和移动甲方设备设施，否则所发生的一切后果由乙方承担。</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6、在高温、大风等不良气候条件下施工时，乙方应自备防高温、防风、防雨、防雷击等安全措施，确保安全施工。</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7、甲方对乙方施工现场检查时提出的违章现象和不安全隐患，乙方必须立即整改，如出现危及人身的设备安全的紧急情况，甲方有权对乙方进行罚款处理或停止乙方施工。</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8、</w:t>
      </w:r>
      <w:r>
        <w:rPr>
          <w:rFonts w:ascii="仿宋" w:hAnsi="仿宋" w:eastAsia="仿宋" w:cs="仿宋"/>
          <w:bCs/>
          <w:sz w:val="24"/>
        </w:rPr>
        <w:t>乙方保证派遣身体健康的工作人员，严格执行有关安全规定，</w:t>
      </w:r>
      <w:r>
        <w:rPr>
          <w:rFonts w:hint="eastAsia" w:ascii="仿宋" w:hAnsi="仿宋" w:eastAsia="仿宋" w:cs="仿宋"/>
          <w:bCs/>
          <w:sz w:val="24"/>
        </w:rPr>
        <w:t>明确指定现场安全负责人，</w:t>
      </w:r>
      <w:r>
        <w:rPr>
          <w:rFonts w:ascii="仿宋" w:hAnsi="仿宋" w:eastAsia="仿宋" w:cs="仿宋"/>
          <w:bCs/>
          <w:sz w:val="24"/>
        </w:rPr>
        <w:t>切实采取并对所派遣的所有工作人员的安全负全面责任，工作过程中因乙方原因造成的各种人身伤害、财产损失均由乙方承担，甲方不负任何责任。如乙方</w:t>
      </w:r>
      <w:r>
        <w:rPr>
          <w:rFonts w:hint="eastAsia" w:ascii="仿宋" w:hAnsi="仿宋" w:eastAsia="仿宋" w:cs="仿宋"/>
          <w:bCs/>
          <w:sz w:val="24"/>
        </w:rPr>
        <w:t>不</w:t>
      </w:r>
      <w:r>
        <w:rPr>
          <w:rFonts w:ascii="仿宋" w:hAnsi="仿宋" w:eastAsia="仿宋" w:cs="仿宋"/>
          <w:bCs/>
          <w:sz w:val="24"/>
        </w:rPr>
        <w:t>履行本协议给甲方或任何第三方造成人身伤亡、财产损失等全部由乙方负责赔偿。</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9</w:t>
      </w:r>
      <w:r>
        <w:rPr>
          <w:rFonts w:ascii="仿宋" w:hAnsi="仿宋" w:eastAsia="仿宋" w:cs="仿宋"/>
          <w:bCs/>
          <w:sz w:val="24"/>
        </w:rPr>
        <w:t>、由于甲、乙以外的第三方原因造成乙方人身、设备事故，甲方不承担责任。</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10、如是员工餐、病人饮食供应等餐饮外包服务，以及小卖部、咖啡吧等租赁服务提供的食品应做好食品安全工作以及消防、环境安全，发生食品卫生事故或其它人身安全事故，该项目承包方应积极妥善解决处理，由此产生的一切后果及赔偿费用均由承包方承担。</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11</w:t>
      </w:r>
      <w:r>
        <w:rPr>
          <w:rFonts w:ascii="仿宋" w:hAnsi="仿宋" w:eastAsia="仿宋" w:cs="仿宋"/>
          <w:bCs/>
          <w:sz w:val="24"/>
        </w:rPr>
        <w:t>、乙方严禁将承包工程层层转包。</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12</w:t>
      </w:r>
      <w:r>
        <w:rPr>
          <w:rFonts w:ascii="仿宋" w:hAnsi="仿宋" w:eastAsia="仿宋" w:cs="仿宋"/>
          <w:bCs/>
          <w:sz w:val="24"/>
        </w:rPr>
        <w:t>、</w:t>
      </w:r>
      <w:r>
        <w:rPr>
          <w:rFonts w:hint="eastAsia" w:ascii="仿宋" w:hAnsi="仿宋" w:eastAsia="仿宋" w:cs="仿宋"/>
          <w:bCs/>
          <w:sz w:val="24"/>
        </w:rPr>
        <w:t>本协议一式肆份，甲方贰份、乙方贰份。</w:t>
      </w:r>
    </w:p>
    <w:p>
      <w:pPr>
        <w:widowControl/>
        <w:spacing w:before="156" w:beforeLines="50" w:after="156" w:afterLines="50" w:line="276" w:lineRule="auto"/>
        <w:ind w:firstLine="482"/>
        <w:rPr>
          <w:rFonts w:ascii="仿宋" w:hAnsi="仿宋" w:eastAsia="仿宋" w:cs="仿宋"/>
          <w:bCs/>
          <w:sz w:val="24"/>
        </w:rPr>
      </w:pPr>
      <w:r>
        <w:rPr>
          <w:rFonts w:ascii="仿宋" w:hAnsi="仿宋" w:eastAsia="仿宋" w:cs="仿宋"/>
          <w:bCs/>
          <w:sz w:val="24"/>
        </w:rPr>
        <w:t>甲方（公章）：</w:t>
      </w:r>
      <w:r>
        <w:rPr>
          <w:rFonts w:hint="eastAsia" w:ascii="仿宋" w:hAnsi="仿宋" w:eastAsia="仿宋" w:cs="仿宋"/>
          <w:bCs/>
          <w:sz w:val="24"/>
        </w:rPr>
        <w:t xml:space="preserve">                       </w:t>
      </w:r>
      <w:r>
        <w:rPr>
          <w:rFonts w:ascii="仿宋" w:hAnsi="仿宋" w:eastAsia="仿宋" w:cs="仿宋"/>
          <w:bCs/>
          <w:sz w:val="24"/>
        </w:rPr>
        <w:t>乙方（公章）</w:t>
      </w:r>
      <w:r>
        <w:rPr>
          <w:rFonts w:hint="eastAsia" w:ascii="仿宋" w:hAnsi="仿宋" w:eastAsia="仿宋" w:cs="仿宋"/>
          <w:bCs/>
          <w:sz w:val="24"/>
        </w:rPr>
        <w:t>：</w:t>
      </w:r>
    </w:p>
    <w:p>
      <w:pPr>
        <w:widowControl/>
        <w:spacing w:before="156" w:beforeLines="50" w:after="156" w:afterLines="50" w:line="276" w:lineRule="auto"/>
        <w:ind w:firstLine="482"/>
        <w:rPr>
          <w:rFonts w:ascii="仿宋" w:hAnsi="仿宋" w:eastAsia="仿宋" w:cs="仿宋"/>
          <w:bCs/>
          <w:sz w:val="24"/>
        </w:rPr>
      </w:pPr>
    </w:p>
    <w:p>
      <w:pPr>
        <w:spacing w:line="360" w:lineRule="auto"/>
        <w:ind w:left="422" w:firstLine="4"/>
        <w:rPr>
          <w:rFonts w:ascii="仿宋" w:hAnsi="仿宋" w:eastAsia="仿宋" w:cs="仿宋"/>
          <w:bCs/>
          <w:sz w:val="24"/>
        </w:rPr>
      </w:pPr>
      <w:r>
        <w:rPr>
          <w:rFonts w:hint="eastAsia" w:ascii="仿宋" w:hAnsi="仿宋" w:eastAsia="仿宋" w:cs="仿宋"/>
          <w:bCs/>
          <w:sz w:val="24"/>
        </w:rPr>
        <w:t>法定代表人或授权代理人：             法定代表人或授权代理人：</w:t>
      </w: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 xml:space="preserve">                              </w:t>
      </w: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p>
    <w:p>
      <w:pPr>
        <w:rPr>
          <w:rFonts w:ascii="仿宋" w:hAnsi="仿宋" w:eastAsia="仿宋" w:cs="仿宋"/>
          <w:bCs/>
          <w:sz w:val="24"/>
        </w:rPr>
      </w:pPr>
    </w:p>
    <w:p>
      <w:pPr>
        <w:jc w:val="center"/>
        <w:rPr>
          <w:rFonts w:ascii="黑体" w:hAnsi="新宋体" w:eastAsia="黑体"/>
          <w:b/>
          <w:sz w:val="32"/>
          <w:szCs w:val="32"/>
        </w:rPr>
      </w:pPr>
      <w:r>
        <w:rPr>
          <w:rFonts w:hint="eastAsia" w:ascii="黑体" w:hAnsi="新宋体" w:eastAsia="黑体"/>
          <w:b/>
          <w:sz w:val="32"/>
          <w:szCs w:val="32"/>
        </w:rPr>
        <w:t>廉洁协议书</w:t>
      </w:r>
    </w:p>
    <w:p>
      <w:pPr>
        <w:jc w:val="center"/>
        <w:rPr>
          <w:rFonts w:ascii="新宋体" w:hAnsi="新宋体" w:eastAsia="新宋体"/>
          <w:b/>
          <w:szCs w:val="21"/>
        </w:rPr>
      </w:pPr>
      <w:r>
        <w:rPr>
          <w:rFonts w:hint="eastAsia" w:ascii="新宋体" w:hAnsi="新宋体" w:eastAsia="新宋体"/>
          <w:b/>
          <w:szCs w:val="21"/>
        </w:rPr>
        <w:t>——货物/服务购销合同附件</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甲方：温州医科大学附属眼视光医院</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乙方：</w:t>
      </w:r>
      <w:r>
        <w:rPr>
          <w:rFonts w:ascii="仿宋" w:hAnsi="仿宋" w:eastAsia="仿宋" w:cs="仿宋"/>
          <w:bCs/>
          <w:sz w:val="24"/>
        </w:rPr>
        <w:t xml:space="preserve"> </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第一条：甲乙双方的责任</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甲乙双方都应认真遵守国家廉政从业法律、法规和规章制度，认真做好货物/服务购销工作。</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一、甲方的责任</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（一）甲方不准以任何借口向乙方索要现金、有价证券、开单费、回扣、提成等，不得擅自就采购项目进行私下商谈，不得透露有关招投标内控信息等商业秘密。</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（二）甲方所购货物/服务必须实价开票、账务结票。甲方在货物/服务采购中不采用折扣和账外账等方式向经销单位获取不正当费用，但乙方必须根据市场情况以最优惠价向甲方提供有关用品。</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二、乙方的责任</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（一）乙方提供给甲方的货物/服务必须符合国家质量标准，及时配送，如发现质量不符合规定要求者，将立即停用，扣发该货款，并追究有关责任。</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第二条：对责任人的处理：</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一、甲方工作人员如违反本合同，利用职务之便开方提成，利用职权向乙方索要红包、礼金、回扣等行为的，乙方须向甲方纪检监察部门反映，一经查实，甲方将依法依规严肃处理，并严格为举报者保密。情节严重者，依照有关规定给予党纪、政纪处分或组织处理；构成犯罪的，移交有关部门依法追究刑事责任。</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第三条：本协议与合同同样具有法律效力，经双方签署后立即生效。</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第四条：本协议的有效期为双方签署之日起至乙方货物/服务完全退出甲方使用周期为止。</w:t>
      </w: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第五条：本责任书一式肆份，甲方贰份、乙方贰份。</w:t>
      </w: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r>
        <w:rPr>
          <w:rFonts w:ascii="仿宋" w:hAnsi="仿宋" w:eastAsia="仿宋" w:cs="仿宋"/>
          <w:bCs/>
          <w:sz w:val="24"/>
        </w:rPr>
        <w:t>甲方（公章）：</w:t>
      </w:r>
      <w:r>
        <w:rPr>
          <w:rFonts w:hint="eastAsia" w:ascii="仿宋" w:hAnsi="仿宋" w:eastAsia="仿宋" w:cs="仿宋"/>
          <w:bCs/>
          <w:sz w:val="24"/>
        </w:rPr>
        <w:t xml:space="preserve">                        </w:t>
      </w:r>
      <w:r>
        <w:rPr>
          <w:rFonts w:ascii="仿宋" w:hAnsi="仿宋" w:eastAsia="仿宋" w:cs="仿宋"/>
          <w:bCs/>
          <w:sz w:val="24"/>
        </w:rPr>
        <w:t>乙方（公章）</w:t>
      </w:r>
      <w:r>
        <w:rPr>
          <w:rFonts w:hint="eastAsia" w:ascii="仿宋" w:hAnsi="仿宋" w:eastAsia="仿宋" w:cs="仿宋"/>
          <w:bCs/>
          <w:sz w:val="24"/>
        </w:rPr>
        <w:t>：</w:t>
      </w: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法定代表人或授权代理人：              法定代表人或授权代理人：</w:t>
      </w:r>
    </w:p>
    <w:p>
      <w:pPr>
        <w:widowControl/>
        <w:spacing w:before="156" w:beforeLines="50" w:after="156" w:afterLines="50" w:line="276" w:lineRule="auto"/>
        <w:ind w:firstLine="482"/>
        <w:rPr>
          <w:rFonts w:ascii="仿宋" w:hAnsi="仿宋" w:eastAsia="仿宋" w:cs="仿宋"/>
          <w:bCs/>
          <w:sz w:val="24"/>
        </w:rPr>
      </w:pPr>
    </w:p>
    <w:p>
      <w:pPr>
        <w:widowControl/>
        <w:spacing w:before="156" w:beforeLines="50" w:after="156" w:afterLines="50" w:line="276" w:lineRule="auto"/>
        <w:ind w:firstLine="482"/>
        <w:rPr>
          <w:rFonts w:ascii="仿宋" w:hAnsi="仿宋" w:eastAsia="仿宋" w:cs="仿宋"/>
          <w:bCs/>
          <w:sz w:val="24"/>
        </w:rPr>
      </w:pPr>
      <w:r>
        <w:rPr>
          <w:rFonts w:hint="eastAsia" w:ascii="仿宋" w:hAnsi="仿宋" w:eastAsia="仿宋" w:cs="仿宋"/>
          <w:bCs/>
          <w:sz w:val="24"/>
        </w:rPr>
        <w:t xml:space="preserve">                                     </w:t>
      </w:r>
    </w:p>
    <w:p>
      <w:pPr>
        <w:widowControl/>
        <w:spacing w:before="156" w:beforeLines="50" w:after="156" w:afterLines="50" w:line="276" w:lineRule="auto"/>
        <w:ind w:firstLine="482"/>
        <w:rPr>
          <w:rFonts w:ascii="仿宋" w:hAnsi="仿宋" w:eastAsia="仿宋" w:cs="仿宋"/>
          <w:bCs/>
          <w:sz w:val="24"/>
        </w:rPr>
      </w:pPr>
    </w:p>
    <w:p>
      <w:pPr>
        <w:pStyle w:val="1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5"/>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17C50"/>
    <w:multiLevelType w:val="multilevel"/>
    <w:tmpl w:val="0AF17C50"/>
    <w:lvl w:ilvl="0" w:tentative="0">
      <w:start w:val="1"/>
      <w:numFmt w:val="decimal"/>
      <w:suff w:val="space"/>
      <w:lvlText w:val="%1."/>
      <w:lvlJc w:val="right"/>
      <w:pPr>
        <w:ind w:left="7792"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
    <w:nsid w:val="1A5613CC"/>
    <w:multiLevelType w:val="multilevel"/>
    <w:tmpl w:val="1A5613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1C40D9"/>
    <w:multiLevelType w:val="multilevel"/>
    <w:tmpl w:val="261C40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suff w:val="space"/>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862455"/>
    <w:multiLevelType w:val="multilevel"/>
    <w:tmpl w:val="2D862455"/>
    <w:lvl w:ilvl="0" w:tentative="0">
      <w:start w:val="1"/>
      <w:numFmt w:val="decimal"/>
      <w:lvlText w:val="%1."/>
      <w:lvlJc w:val="right"/>
      <w:pPr>
        <w:ind w:left="842" w:hanging="420"/>
      </w:pPr>
      <w:rPr>
        <w:rFonts w:hint="eastAsia"/>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32971761"/>
    <w:multiLevelType w:val="multilevel"/>
    <w:tmpl w:val="329717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1301874"/>
    <w:multiLevelType w:val="multilevel"/>
    <w:tmpl w:val="4130187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5"/>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NjZkZjM2MTkzMGU3ZmVlZjExODJmY2ExNjQxMjMifQ=="/>
  </w:docVars>
  <w:rsids>
    <w:rsidRoot w:val="00620E56"/>
    <w:rsid w:val="00004FAE"/>
    <w:rsid w:val="00022892"/>
    <w:rsid w:val="00035451"/>
    <w:rsid w:val="00046D87"/>
    <w:rsid w:val="000622D0"/>
    <w:rsid w:val="000643C5"/>
    <w:rsid w:val="00091B49"/>
    <w:rsid w:val="000A5A3C"/>
    <w:rsid w:val="000C7EBD"/>
    <w:rsid w:val="000D4B2E"/>
    <w:rsid w:val="001067F0"/>
    <w:rsid w:val="00166EBB"/>
    <w:rsid w:val="001B58F5"/>
    <w:rsid w:val="001F5588"/>
    <w:rsid w:val="00221C0B"/>
    <w:rsid w:val="00273D32"/>
    <w:rsid w:val="002C7E80"/>
    <w:rsid w:val="003421A3"/>
    <w:rsid w:val="00354D58"/>
    <w:rsid w:val="00366F9D"/>
    <w:rsid w:val="00367982"/>
    <w:rsid w:val="00392630"/>
    <w:rsid w:val="003C6718"/>
    <w:rsid w:val="004310CD"/>
    <w:rsid w:val="00463132"/>
    <w:rsid w:val="004C6638"/>
    <w:rsid w:val="004D6FFE"/>
    <w:rsid w:val="005447DF"/>
    <w:rsid w:val="005D02A2"/>
    <w:rsid w:val="00620E56"/>
    <w:rsid w:val="006763C8"/>
    <w:rsid w:val="00734A1C"/>
    <w:rsid w:val="00755E77"/>
    <w:rsid w:val="007854FC"/>
    <w:rsid w:val="007A7C5E"/>
    <w:rsid w:val="00864108"/>
    <w:rsid w:val="008D6534"/>
    <w:rsid w:val="008E01A0"/>
    <w:rsid w:val="008E1235"/>
    <w:rsid w:val="008E35AE"/>
    <w:rsid w:val="008F64DA"/>
    <w:rsid w:val="00933166"/>
    <w:rsid w:val="009A6922"/>
    <w:rsid w:val="009B671A"/>
    <w:rsid w:val="00A41016"/>
    <w:rsid w:val="00A56BE8"/>
    <w:rsid w:val="00A61B40"/>
    <w:rsid w:val="00BF3745"/>
    <w:rsid w:val="00C06E4B"/>
    <w:rsid w:val="00C14A7B"/>
    <w:rsid w:val="00C96D1F"/>
    <w:rsid w:val="00D16DA9"/>
    <w:rsid w:val="00D44DC7"/>
    <w:rsid w:val="00D5613F"/>
    <w:rsid w:val="00D828FB"/>
    <w:rsid w:val="00DC552A"/>
    <w:rsid w:val="00DE3ACD"/>
    <w:rsid w:val="00E14D9B"/>
    <w:rsid w:val="00E41B3A"/>
    <w:rsid w:val="00E73668"/>
    <w:rsid w:val="00EB1313"/>
    <w:rsid w:val="00F54FD1"/>
    <w:rsid w:val="00F74E84"/>
    <w:rsid w:val="00F768C0"/>
    <w:rsid w:val="00FA1B5D"/>
    <w:rsid w:val="00FF65A1"/>
    <w:rsid w:val="2A1E559A"/>
    <w:rsid w:val="6051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zh-CN" w:eastAsia="zh-CN" w:bidi="zh-CN"/>
    </w:rPr>
  </w:style>
  <w:style w:type="paragraph" w:styleId="2">
    <w:name w:val="heading 1"/>
    <w:basedOn w:val="1"/>
    <w:next w:val="1"/>
    <w:link w:val="23"/>
    <w:autoRedefine/>
    <w:qFormat/>
    <w:uiPriority w:val="1"/>
    <w:pPr>
      <w:spacing w:before="32"/>
      <w:ind w:right="412"/>
      <w:jc w:val="center"/>
      <w:outlineLvl w:val="0"/>
    </w:pPr>
    <w:rPr>
      <w:b/>
      <w:bCs/>
      <w:sz w:val="32"/>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17"/>
    <w:autoRedefine/>
    <w:semiHidden/>
    <w:unhideWhenUsed/>
    <w:qFormat/>
    <w:uiPriority w:val="99"/>
    <w:pPr>
      <w:spacing w:after="120"/>
    </w:pPr>
  </w:style>
  <w:style w:type="paragraph" w:styleId="4">
    <w:name w:val="Body Text Indent"/>
    <w:basedOn w:val="1"/>
    <w:link w:val="19"/>
    <w:autoRedefine/>
    <w:unhideWhenUsed/>
    <w:qFormat/>
    <w:uiPriority w:val="99"/>
    <w:pPr>
      <w:spacing w:after="120"/>
      <w:ind w:left="420" w:leftChars="200"/>
    </w:pPr>
  </w:style>
  <w:style w:type="paragraph" w:styleId="5">
    <w:name w:val="footer"/>
    <w:basedOn w:val="1"/>
    <w:link w:val="16"/>
    <w:autoRedefine/>
    <w:unhideWhenUsed/>
    <w:qFormat/>
    <w:uiPriority w:val="0"/>
    <w:pPr>
      <w:tabs>
        <w:tab w:val="center" w:pos="4153"/>
        <w:tab w:val="right" w:pos="8306"/>
      </w:tabs>
      <w:snapToGrid w:val="0"/>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6"/>
    <w:basedOn w:val="1"/>
    <w:next w:val="1"/>
    <w:autoRedefine/>
    <w:semiHidden/>
    <w:unhideWhenUsed/>
    <w:qFormat/>
    <w:uiPriority w:val="39"/>
    <w:pPr>
      <w:ind w:left="2100" w:leftChars="1000"/>
    </w:pPr>
  </w:style>
  <w:style w:type="paragraph" w:styleId="8">
    <w:name w:val="Normal (Web)"/>
    <w:basedOn w:val="1"/>
    <w:autoRedefine/>
    <w:qFormat/>
    <w:uiPriority w:val="0"/>
    <w:pPr>
      <w:spacing w:beforeAutospacing="1" w:afterAutospacing="1"/>
    </w:pPr>
    <w:rPr>
      <w:rFonts w:cs="Times New Roman"/>
      <w:sz w:val="24"/>
      <w:lang w:val="en-US" w:bidi="ar-SA"/>
    </w:rPr>
  </w:style>
  <w:style w:type="paragraph" w:styleId="9">
    <w:name w:val="Title"/>
    <w:basedOn w:val="1"/>
    <w:next w:val="1"/>
    <w:link w:val="20"/>
    <w:autoRedefine/>
    <w:qFormat/>
    <w:uiPriority w:val="0"/>
    <w:pPr>
      <w:autoSpaceDE/>
      <w:autoSpaceDN/>
      <w:spacing w:before="60" w:after="60"/>
      <w:jc w:val="center"/>
      <w:outlineLvl w:val="0"/>
    </w:pPr>
    <w:rPr>
      <w:rFonts w:ascii="Cambria" w:hAnsi="Cambria" w:eastAsiaTheme="minorEastAsia" w:cstheme="minorBidi"/>
      <w:b/>
      <w:bCs/>
      <w:kern w:val="2"/>
      <w:sz w:val="21"/>
      <w:szCs w:val="32"/>
      <w:lang w:val="en-US" w:bidi="ar-SA"/>
    </w:rPr>
  </w:style>
  <w:style w:type="paragraph" w:styleId="10">
    <w:name w:val="Body Text First Indent"/>
    <w:basedOn w:val="3"/>
    <w:next w:val="7"/>
    <w:link w:val="18"/>
    <w:autoRedefine/>
    <w:qFormat/>
    <w:uiPriority w:val="0"/>
    <w:pPr>
      <w:tabs>
        <w:tab w:val="left" w:pos="482"/>
        <w:tab w:val="left" w:pos="2183"/>
        <w:tab w:val="left" w:pos="3884"/>
        <w:tab w:val="left" w:pos="5585"/>
      </w:tabs>
      <w:adjustRightInd w:val="0"/>
      <w:spacing w:after="0"/>
      <w:ind w:left="253" w:firstLine="482"/>
      <w:textAlignment w:val="baseline"/>
    </w:pPr>
    <w:rPr>
      <w:sz w:val="24"/>
      <w:szCs w:val="20"/>
    </w:rPr>
  </w:style>
  <w:style w:type="table" w:styleId="12">
    <w:name w:val="Table Grid"/>
    <w:basedOn w:val="11"/>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autoRedefine/>
    <w:qFormat/>
    <w:uiPriority w:val="0"/>
  </w:style>
  <w:style w:type="character" w:customStyle="1" w:styleId="15">
    <w:name w:val="页眉 Char"/>
    <w:basedOn w:val="13"/>
    <w:link w:val="6"/>
    <w:autoRedefine/>
    <w:qFormat/>
    <w:uiPriority w:val="99"/>
    <w:rPr>
      <w:sz w:val="18"/>
      <w:szCs w:val="18"/>
    </w:rPr>
  </w:style>
  <w:style w:type="character" w:customStyle="1" w:styleId="16">
    <w:name w:val="页脚 Char"/>
    <w:basedOn w:val="13"/>
    <w:link w:val="5"/>
    <w:autoRedefine/>
    <w:qFormat/>
    <w:uiPriority w:val="99"/>
    <w:rPr>
      <w:sz w:val="18"/>
      <w:szCs w:val="18"/>
    </w:rPr>
  </w:style>
  <w:style w:type="character" w:customStyle="1" w:styleId="17">
    <w:name w:val="正文文本 Char"/>
    <w:basedOn w:val="13"/>
    <w:link w:val="3"/>
    <w:autoRedefine/>
    <w:semiHidden/>
    <w:qFormat/>
    <w:uiPriority w:val="99"/>
    <w:rPr>
      <w:rFonts w:ascii="宋体" w:hAnsi="宋体" w:eastAsia="宋体" w:cs="宋体"/>
      <w:kern w:val="0"/>
      <w:sz w:val="22"/>
      <w:lang w:val="zh-CN" w:bidi="zh-CN"/>
    </w:rPr>
  </w:style>
  <w:style w:type="character" w:customStyle="1" w:styleId="18">
    <w:name w:val="正文首行缩进 Char"/>
    <w:basedOn w:val="17"/>
    <w:link w:val="10"/>
    <w:autoRedefine/>
    <w:qFormat/>
    <w:uiPriority w:val="0"/>
    <w:rPr>
      <w:rFonts w:ascii="宋体" w:hAnsi="宋体" w:eastAsia="宋体" w:cs="宋体"/>
      <w:kern w:val="0"/>
      <w:sz w:val="24"/>
      <w:szCs w:val="20"/>
      <w:lang w:val="zh-CN" w:bidi="zh-CN"/>
    </w:rPr>
  </w:style>
  <w:style w:type="character" w:customStyle="1" w:styleId="19">
    <w:name w:val="正文文本缩进 Char"/>
    <w:basedOn w:val="13"/>
    <w:link w:val="4"/>
    <w:autoRedefine/>
    <w:qFormat/>
    <w:uiPriority w:val="99"/>
    <w:rPr>
      <w:rFonts w:ascii="宋体" w:hAnsi="宋体" w:eastAsia="宋体" w:cs="宋体"/>
      <w:kern w:val="0"/>
      <w:sz w:val="22"/>
      <w:lang w:val="zh-CN" w:bidi="zh-CN"/>
    </w:rPr>
  </w:style>
  <w:style w:type="character" w:customStyle="1" w:styleId="20">
    <w:name w:val="标题 Char"/>
    <w:basedOn w:val="13"/>
    <w:link w:val="9"/>
    <w:autoRedefine/>
    <w:qFormat/>
    <w:uiPriority w:val="0"/>
    <w:rPr>
      <w:rFonts w:ascii="Cambria" w:hAnsi="Cambria"/>
      <w:b/>
      <w:bCs/>
      <w:szCs w:val="32"/>
    </w:rPr>
  </w:style>
  <w:style w:type="paragraph" w:customStyle="1" w:styleId="21">
    <w:name w:val="c"/>
    <w:autoRedefine/>
    <w:qFormat/>
    <w:uiPriority w:val="0"/>
    <w:pPr>
      <w:widowControl w:val="0"/>
      <w:autoSpaceDE w:val="0"/>
      <w:autoSpaceDN w:val="0"/>
      <w:adjustRightInd w:val="0"/>
      <w:jc w:val="both"/>
    </w:pPr>
    <w:rPr>
      <w:rFonts w:ascii="Arial" w:hAnsi="Arial" w:eastAsiaTheme="minorEastAsia" w:cstheme="minorBidi"/>
      <w:kern w:val="0"/>
      <w:sz w:val="24"/>
      <w:szCs w:val="24"/>
      <w:lang w:val="en-US" w:eastAsia="zh-CN" w:bidi="ar-SA"/>
    </w:rPr>
  </w:style>
  <w:style w:type="paragraph" w:styleId="22">
    <w:name w:val="List Paragraph"/>
    <w:basedOn w:val="1"/>
    <w:autoRedefine/>
    <w:qFormat/>
    <w:uiPriority w:val="34"/>
    <w:pPr>
      <w:autoSpaceDE/>
      <w:autoSpaceDN/>
      <w:ind w:firstLine="420" w:firstLineChars="200"/>
      <w:jc w:val="both"/>
    </w:pPr>
    <w:rPr>
      <w:rFonts w:ascii="Times New Roman" w:hAnsi="Times New Roman" w:cs="Times New Roman"/>
      <w:kern w:val="2"/>
      <w:sz w:val="21"/>
      <w:szCs w:val="24"/>
      <w:lang w:val="en-US" w:bidi="ar-SA"/>
    </w:rPr>
  </w:style>
  <w:style w:type="character" w:customStyle="1" w:styleId="23">
    <w:name w:val="标题 1 Char"/>
    <w:basedOn w:val="13"/>
    <w:link w:val="2"/>
    <w:autoRedefine/>
    <w:qFormat/>
    <w:uiPriority w:val="1"/>
    <w:rPr>
      <w:rFonts w:ascii="宋体" w:hAnsi="宋体" w:eastAsia="宋体" w:cs="宋体"/>
      <w:b/>
      <w:bCs/>
      <w:kern w:val="0"/>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905</Words>
  <Characters>5160</Characters>
  <Lines>43</Lines>
  <Paragraphs>12</Paragraphs>
  <TotalTime>8</TotalTime>
  <ScaleCrop>false</ScaleCrop>
  <LinksUpToDate>false</LinksUpToDate>
  <CharactersWithSpaces>6053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2021-11-18T02:12:00Z</dcterms:created>
  <dc:creator>user</dc:creator>
  <cp:lastModifiedBy>ruanruolin</cp:lastModifiedBy>
  <dcterms:modified xsi:type="dcterms:W3CDTF">2024-01-15T00:45:06Z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1EA80CABC17A4174BCA61197E25D9CDD_12</vt:lpwstr>
  </property>
</Properties>
</file>