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 w:ascii="仿宋" w:hAnsi="仿宋" w:eastAsia="仿宋"/>
          <w:b/>
          <w:kern w:val="44"/>
          <w:sz w:val="32"/>
          <w:szCs w:val="32"/>
        </w:rPr>
        <w:t>项目服务内容</w:t>
      </w:r>
    </w:p>
    <w:tbl>
      <w:tblPr>
        <w:tblStyle w:val="6"/>
        <w:tblW w:w="935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737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356" w:type="dxa"/>
            <w:gridSpan w:val="3"/>
            <w:shd w:val="clear" w:color="auto" w:fill="auto"/>
            <w:vAlign w:val="center"/>
          </w:tcPr>
          <w:p>
            <w:pPr>
              <w:snapToGrid w:val="0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项目名称：</w:t>
            </w:r>
            <w:r>
              <w:rPr>
                <w:rFonts w:hint="eastAsia"/>
                <w:b/>
                <w:lang w:val="en-US" w:eastAsia="zh-CN"/>
              </w:rPr>
              <w:t>科研委托检测服务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356" w:type="dxa"/>
            <w:gridSpan w:val="3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摘要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/>
              </w:rPr>
              <w:t>1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适用范围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rPr>
                <w:rFonts w:asciiTheme="minorEastAsia" w:hAnsiTheme="minorEastAsia" w:eastAsiaTheme="minorEastAsia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/>
              </w:rPr>
              <w:t>适用于鉴定眼部感染的细菌和真菌接种培养的菌落。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/>
              </w:rPr>
              <w:t>2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检测技术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初次鉴定使用靶向测序技术，以16S和ITS扩增子测序为基础，对微生物样本进行测序，使用伯乐PCR扩增仪和ABI3500测序仪，检测流程参考美国CLSI指南。初次鉴定后，若无法鉴定到种，则进行下一步沟通，考虑重新设计引物再次鉴定，或者使用全基因组测序再次鉴定，其中全基因组测序使Illumina NovaSeq6000进行测序。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hint="eastAsia" w:ascii="仿宋" w:hAnsi="仿宋" w:eastAsia="仿宋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检测范围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使用靶向鉴定｜全基因组测序技术，鉴定细菌、真菌，pe150，数据质量q30＞90％，q30＞85％，数据量可以根据菌落及客户需求制定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。</w:t>
            </w:r>
          </w:p>
          <w:p>
            <w:pPr>
              <w:spacing w:line="360" w:lineRule="auto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报告内含有该标本检出序列数、所检测病原范围、检测方法及检测技术说明，并注明检测方法的局限性、检测灵敏度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。</w:t>
            </w:r>
          </w:p>
          <w:p>
            <w:pPr>
              <w:spacing w:line="360" w:lineRule="auto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报告提供检出的病原体耐药基因信息，病原微生物耐药基因参考数据范围》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2000种。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hint="eastAsia" w:ascii="仿宋" w:hAnsi="仿宋" w:eastAsia="仿宋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检测意义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对眼部感染的真菌和细菌接种培养后的菌落进行鉴定。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hint="default" w:ascii="仿宋" w:hAnsi="仿宋" w:eastAsia="仿宋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检测报告发布时间为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收到样本后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5-7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个工作日内需出报告。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hint="eastAsia" w:ascii="仿宋" w:hAnsi="仿宋" w:eastAsia="仿宋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技术要求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满足靶向测序的检测，提供满足方法学的仪器型号，全基因组测序具备生信分析能力，提供证明。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hint="eastAsia" w:ascii="仿宋" w:hAnsi="仿宋" w:eastAsia="仿宋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/>
                <w:kern w:val="2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7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18"/>
                <w:szCs w:val="18"/>
                <w:lang w:val="en-US" w:eastAsia="zh-CN"/>
              </w:rPr>
              <w:t>物流方案及应急服务方案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提供全程冷链物流车辆，提供区域精准中心实验室物流服务方案及线路；提供外送检验标本服务方案相关服务承诺（分医院外送标本及外院送本院标本），包括标本收集、运送方式、发送报告单方式、时间；提供物流、检验标本服务人员的配置方案、资质、培训证明；提供物流和检验报告应急预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jNjAxNzBmNzc4MWJkOWQ4NDIxNWZkYjI1NjBjMDEifQ=="/>
  </w:docVars>
  <w:rsids>
    <w:rsidRoot w:val="00F42EE4"/>
    <w:rsid w:val="00017773"/>
    <w:rsid w:val="000202B0"/>
    <w:rsid w:val="000605C9"/>
    <w:rsid w:val="00063143"/>
    <w:rsid w:val="000720E5"/>
    <w:rsid w:val="000B2195"/>
    <w:rsid w:val="000E4F0B"/>
    <w:rsid w:val="00163241"/>
    <w:rsid w:val="00227FD3"/>
    <w:rsid w:val="002766BD"/>
    <w:rsid w:val="00296888"/>
    <w:rsid w:val="002C779E"/>
    <w:rsid w:val="002F52F9"/>
    <w:rsid w:val="003076CF"/>
    <w:rsid w:val="003317A6"/>
    <w:rsid w:val="00337520"/>
    <w:rsid w:val="00355996"/>
    <w:rsid w:val="00374DB5"/>
    <w:rsid w:val="003E43CC"/>
    <w:rsid w:val="003E525C"/>
    <w:rsid w:val="004A4017"/>
    <w:rsid w:val="004C4166"/>
    <w:rsid w:val="004C7128"/>
    <w:rsid w:val="00514508"/>
    <w:rsid w:val="005272D6"/>
    <w:rsid w:val="005363B5"/>
    <w:rsid w:val="00571105"/>
    <w:rsid w:val="00574C37"/>
    <w:rsid w:val="00594979"/>
    <w:rsid w:val="00595199"/>
    <w:rsid w:val="005B1518"/>
    <w:rsid w:val="005B5D13"/>
    <w:rsid w:val="005C5AE7"/>
    <w:rsid w:val="00613BF1"/>
    <w:rsid w:val="00633AD4"/>
    <w:rsid w:val="00665191"/>
    <w:rsid w:val="006A5BD0"/>
    <w:rsid w:val="006E203E"/>
    <w:rsid w:val="00703CB0"/>
    <w:rsid w:val="00720833"/>
    <w:rsid w:val="007553F3"/>
    <w:rsid w:val="00774CCA"/>
    <w:rsid w:val="00785DD4"/>
    <w:rsid w:val="007F2131"/>
    <w:rsid w:val="007F27AF"/>
    <w:rsid w:val="008012DE"/>
    <w:rsid w:val="008913FD"/>
    <w:rsid w:val="008E4069"/>
    <w:rsid w:val="00904E39"/>
    <w:rsid w:val="00932C73"/>
    <w:rsid w:val="009359DE"/>
    <w:rsid w:val="0095363F"/>
    <w:rsid w:val="00954EFC"/>
    <w:rsid w:val="0096237D"/>
    <w:rsid w:val="009A15B2"/>
    <w:rsid w:val="009F1289"/>
    <w:rsid w:val="00A11E2E"/>
    <w:rsid w:val="00A200AF"/>
    <w:rsid w:val="00A40431"/>
    <w:rsid w:val="00A45B11"/>
    <w:rsid w:val="00A5231C"/>
    <w:rsid w:val="00A867CE"/>
    <w:rsid w:val="00AC202F"/>
    <w:rsid w:val="00AD3301"/>
    <w:rsid w:val="00AE1153"/>
    <w:rsid w:val="00B21C6E"/>
    <w:rsid w:val="00B34DC1"/>
    <w:rsid w:val="00B64B50"/>
    <w:rsid w:val="00B81D6E"/>
    <w:rsid w:val="00B8289E"/>
    <w:rsid w:val="00BF1FAB"/>
    <w:rsid w:val="00BF3E65"/>
    <w:rsid w:val="00CE44E5"/>
    <w:rsid w:val="00CE676A"/>
    <w:rsid w:val="00CF37BB"/>
    <w:rsid w:val="00D31F84"/>
    <w:rsid w:val="00D46D5B"/>
    <w:rsid w:val="00D63860"/>
    <w:rsid w:val="00D9510A"/>
    <w:rsid w:val="00E17798"/>
    <w:rsid w:val="00E3092A"/>
    <w:rsid w:val="00E55A87"/>
    <w:rsid w:val="00E64FA4"/>
    <w:rsid w:val="00E66DC0"/>
    <w:rsid w:val="00E96296"/>
    <w:rsid w:val="00F17565"/>
    <w:rsid w:val="00F333E6"/>
    <w:rsid w:val="00F3562D"/>
    <w:rsid w:val="00F42784"/>
    <w:rsid w:val="00F42EE4"/>
    <w:rsid w:val="00F83063"/>
    <w:rsid w:val="00FB2A6C"/>
    <w:rsid w:val="00FE535E"/>
    <w:rsid w:val="25B778C8"/>
    <w:rsid w:val="634751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/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0"/>
    <w:rPr>
      <w:rFonts w:ascii="Calibri" w:hAnsi="Calibri"/>
      <w:sz w:val="18"/>
      <w:szCs w:val="18"/>
    </w:rPr>
  </w:style>
  <w:style w:type="paragraph" w:customStyle="1" w:styleId="13">
    <w:name w:val="样式2"/>
    <w:basedOn w:val="1"/>
    <w:link w:val="14"/>
    <w:qFormat/>
    <w:uiPriority w:val="0"/>
    <w:pPr>
      <w:spacing w:after="0" w:line="360" w:lineRule="auto"/>
      <w:ind w:firstLine="480" w:firstLineChars="200"/>
      <w:jc w:val="both"/>
    </w:pPr>
    <w:rPr>
      <w:rFonts w:ascii="宋体" w:hAnsi="宋体" w:eastAsia="仿宋"/>
      <w:spacing w:val="8"/>
      <w:sz w:val="24"/>
      <w:szCs w:val="24"/>
      <w:lang w:val="zh-CN"/>
    </w:rPr>
  </w:style>
  <w:style w:type="character" w:customStyle="1" w:styleId="14">
    <w:name w:val="样式2 Char"/>
    <w:link w:val="13"/>
    <w:qFormat/>
    <w:uiPriority w:val="0"/>
    <w:rPr>
      <w:rFonts w:ascii="宋体" w:hAnsi="宋体" w:eastAsia="仿宋"/>
      <w:spacing w:val="8"/>
      <w:sz w:val="24"/>
      <w:szCs w:val="24"/>
      <w:lang w:val="zh-CN"/>
    </w:rPr>
  </w:style>
  <w:style w:type="paragraph" w:customStyle="1" w:styleId="15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paragraph" w:styleId="16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howlink</Company>
  <Pages>1</Pages>
  <Words>31</Words>
  <Characters>31</Characters>
  <Lines>3</Lines>
  <Paragraphs>1</Paragraphs>
  <TotalTime>1259</TotalTime>
  <ScaleCrop>false</ScaleCrop>
  <LinksUpToDate>false</LinksUpToDate>
  <CharactersWithSpaces>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2017-06-07T02:18:00Z</dcterms:created>
  <dc:creator>jasen</dc:creator>
  <cp:lastModifiedBy>快乐天使</cp:lastModifiedBy>
  <cp:lastPrinted>2017-10-25T02:04:00Z</cp:lastPrinted>
  <dcterms:modified xsi:type="dcterms:W3CDTF">2023-03-17T01:13:33Z</dcterms:modified>
  <dc:title>1、服务器，数量1台，技术指标不低于如下：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7C1E894B995A4008BB68FB2162168EA1</vt:lpwstr>
  </property>
</Properties>
</file>