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after="0" w:line="400" w:lineRule="exact"/>
        <w:jc w:val="center"/>
        <w:rPr>
          <w:rFonts w:ascii="Times New Roman" w:hAnsi="Times New Roman" w:eastAsia="仿宋" w:cs="仿宋"/>
          <w:b w:val="0"/>
          <w:bCs/>
          <w:szCs w:val="32"/>
          <w:lang w:val="zh-CN"/>
        </w:rPr>
      </w:pPr>
      <w:bookmarkStart w:id="0" w:name="_Toc81589986"/>
      <w:bookmarkStart w:id="1" w:name="_Toc28100"/>
      <w:r>
        <w:rPr>
          <w:rFonts w:hint="eastAsia" w:ascii="Times New Roman" w:hAnsi="Times New Roman" w:eastAsia="仿宋" w:cs="仿宋"/>
          <w:bCs/>
          <w:kern w:val="44"/>
          <w:szCs w:val="32"/>
        </w:rPr>
        <w:t>一、</w:t>
      </w:r>
      <w:r>
        <w:rPr>
          <w:rFonts w:hint="eastAsia" w:ascii="Times New Roman" w:hAnsi="Times New Roman" w:eastAsia="仿宋" w:cs="仿宋"/>
          <w:bCs/>
          <w:kern w:val="44"/>
          <w:szCs w:val="32"/>
          <w:lang w:val="en-US" w:eastAsia="zh-CN"/>
        </w:rPr>
        <w:t>自查</w:t>
      </w:r>
      <w:r>
        <w:rPr>
          <w:rFonts w:hint="eastAsia" w:ascii="Times New Roman" w:hAnsi="Times New Roman" w:eastAsia="仿宋" w:cs="仿宋"/>
          <w:bCs/>
          <w:kern w:val="44"/>
          <w:szCs w:val="32"/>
        </w:rPr>
        <w:t>清单</w:t>
      </w:r>
      <w:bookmarkEnd w:id="0"/>
      <w:bookmarkEnd w:id="1"/>
    </w:p>
    <w:p>
      <w:pPr>
        <w:spacing w:after="120" w:line="276" w:lineRule="auto"/>
        <w:ind w:firstLine="482" w:firstLineChars="200"/>
        <w:rPr>
          <w:rFonts w:hint="default" w:eastAsia="仿宋" w:cs="仿宋"/>
          <w:b/>
          <w:sz w:val="24"/>
          <w:szCs w:val="24"/>
          <w:lang w:val="en-US" w:eastAsia="zh-CN"/>
        </w:rPr>
      </w:pPr>
      <w:r>
        <w:rPr>
          <w:rFonts w:hint="eastAsia" w:eastAsia="仿宋" w:cs="仿宋"/>
          <w:b/>
          <w:sz w:val="24"/>
          <w:szCs w:val="24"/>
        </w:rPr>
        <w:t>1.</w:t>
      </w:r>
      <w:r>
        <w:rPr>
          <w:rFonts w:hint="eastAsia" w:eastAsia="仿宋" w:cs="仿宋"/>
          <w:b/>
          <w:sz w:val="24"/>
          <w:szCs w:val="24"/>
          <w:lang w:val="en-US" w:eastAsia="zh-CN"/>
        </w:rPr>
        <w:t>科研项目提交审查请的自查要点</w:t>
      </w:r>
    </w:p>
    <w:tbl>
      <w:tblPr>
        <w:tblStyle w:val="3"/>
        <w:tblW w:w="101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2"/>
        <w:gridCol w:w="7138"/>
        <w:gridCol w:w="585"/>
        <w:gridCol w:w="566"/>
        <w:gridCol w:w="1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782" w:type="dxa"/>
            <w:vAlign w:val="center"/>
          </w:tcPr>
          <w:p>
            <w:pPr>
              <w:spacing w:line="276" w:lineRule="auto"/>
              <w:jc w:val="center"/>
              <w:rPr>
                <w:rFonts w:eastAsia="仿宋" w:cs="仿宋"/>
                <w:b/>
                <w:sz w:val="24"/>
                <w:szCs w:val="24"/>
              </w:rPr>
            </w:pPr>
            <w:r>
              <w:rPr>
                <w:rFonts w:hint="eastAsia" w:eastAsia="仿宋" w:cs="仿宋"/>
                <w:b/>
                <w:sz w:val="24"/>
                <w:szCs w:val="24"/>
              </w:rPr>
              <w:t>序号</w:t>
            </w:r>
          </w:p>
        </w:tc>
        <w:tc>
          <w:tcPr>
            <w:tcW w:w="7138" w:type="dxa"/>
            <w:vAlign w:val="center"/>
          </w:tcPr>
          <w:p>
            <w:pPr>
              <w:jc w:val="center"/>
              <w:rPr>
                <w:rFonts w:hint="eastAsia" w:eastAsia="仿宋" w:cs="仿宋"/>
                <w:b/>
                <w:sz w:val="24"/>
                <w:szCs w:val="24"/>
                <w:lang w:eastAsia="zh-CN"/>
              </w:rPr>
            </w:pPr>
            <w:r>
              <w:rPr>
                <w:rFonts w:hint="eastAsia" w:eastAsia="仿宋" w:cs="仿宋"/>
                <w:b/>
                <w:sz w:val="24"/>
                <w:szCs w:val="24"/>
                <w:lang w:val="en-US" w:eastAsia="zh-CN"/>
              </w:rPr>
              <w:t>要点</w:t>
            </w:r>
          </w:p>
        </w:tc>
        <w:tc>
          <w:tcPr>
            <w:tcW w:w="585" w:type="dxa"/>
            <w:vAlign w:val="center"/>
          </w:tcPr>
          <w:p>
            <w:pPr>
              <w:jc w:val="center"/>
              <w:rPr>
                <w:rFonts w:hint="eastAsia" w:eastAsia="仿宋" w:cs="仿宋"/>
                <w:b/>
                <w:sz w:val="24"/>
                <w:szCs w:val="24"/>
                <w:lang w:eastAsia="zh-CN"/>
              </w:rPr>
            </w:pPr>
            <w:r>
              <w:rPr>
                <w:rFonts w:hint="eastAsia" w:eastAsia="仿宋" w:cs="仿宋"/>
                <w:b/>
                <w:sz w:val="24"/>
                <w:szCs w:val="24"/>
                <w:lang w:val="en-US" w:eastAsia="zh-CN"/>
              </w:rPr>
              <w:t>是</w:t>
            </w:r>
          </w:p>
        </w:tc>
        <w:tc>
          <w:tcPr>
            <w:tcW w:w="566" w:type="dxa"/>
            <w:vAlign w:val="center"/>
          </w:tcPr>
          <w:p>
            <w:pPr>
              <w:jc w:val="center"/>
              <w:rPr>
                <w:rFonts w:hint="eastAsia" w:eastAsia="仿宋" w:cs="仿宋"/>
                <w:b/>
                <w:sz w:val="24"/>
                <w:szCs w:val="24"/>
                <w:lang w:eastAsia="zh-CN"/>
              </w:rPr>
            </w:pPr>
            <w:r>
              <w:rPr>
                <w:rFonts w:hint="eastAsia" w:eastAsia="仿宋" w:cs="仿宋"/>
                <w:b/>
                <w:sz w:val="24"/>
                <w:szCs w:val="24"/>
                <w:lang w:val="en-US" w:eastAsia="zh-CN"/>
              </w:rPr>
              <w:t>否</w:t>
            </w: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rFonts w:hint="eastAsia" w:eastAsia="仿宋" w:cs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 w:cs="仿宋"/>
                <w:b/>
                <w:sz w:val="24"/>
                <w:szCs w:val="24"/>
                <w:lang w:val="en-US" w:eastAsia="zh-CN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82" w:type="dxa"/>
            <w:vAlign w:val="center"/>
          </w:tcPr>
          <w:p>
            <w:pPr>
              <w:spacing w:line="300" w:lineRule="auto"/>
              <w:jc w:val="center"/>
              <w:rPr>
                <w:rFonts w:eastAsia="仿宋" w:cs="仿宋"/>
                <w:sz w:val="24"/>
                <w:szCs w:val="24"/>
              </w:rPr>
            </w:pPr>
            <w:r>
              <w:rPr>
                <w:rFonts w:eastAsia="仿宋" w:cs="仿宋"/>
                <w:sz w:val="24"/>
                <w:szCs w:val="24"/>
              </w:rPr>
              <w:t>1</w:t>
            </w:r>
          </w:p>
        </w:tc>
        <w:tc>
          <w:tcPr>
            <w:tcW w:w="7138" w:type="dxa"/>
            <w:vAlign w:val="center"/>
          </w:tcPr>
          <w:p>
            <w:pPr>
              <w:rPr>
                <w:rFonts w:hint="eastAsia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 w:cs="仿宋"/>
                <w:sz w:val="24"/>
                <w:szCs w:val="24"/>
                <w:lang w:val="en-US" w:eastAsia="zh-CN"/>
              </w:rPr>
              <w:t>文件的完整性，根据递交清单必须的文件有：递交信、初始审查申请表、主要研究者履历及GCP证书、主要研究者责任声明、利益冲突声明、研究方案、知情同意书/免除免签知情同意书申请、临床研究中心项目备案函盖章件，如果涉及招募广告、问卷、申办方信息、药物器械信息等一并提供，如涉及生物样本外送，需提供样本运输SOP、剩余样本处理方式说明、运输机构及检测机构的资质证明文件以及样本不外流承诺。</w:t>
            </w:r>
            <w:bookmarkStart w:id="3" w:name="_GoBack"/>
            <w:bookmarkEnd w:id="3"/>
          </w:p>
          <w:p>
            <w:pPr>
              <w:rPr>
                <w:rFonts w:hint="default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 w:cs="仿宋"/>
                <w:sz w:val="24"/>
                <w:szCs w:val="24"/>
                <w:lang w:val="en-US" w:eastAsia="zh-CN"/>
              </w:rPr>
              <w:t>纸质版递交的材料所有签字处都需相关研究者进行手签，而非电子签。多页文件需要进行装订。</w:t>
            </w:r>
          </w:p>
        </w:tc>
        <w:tc>
          <w:tcPr>
            <w:tcW w:w="585" w:type="dxa"/>
          </w:tcPr>
          <w:p>
            <w:pPr>
              <w:rPr>
                <w:rFonts w:eastAsia="仿宋" w:cs="仿宋"/>
                <w:szCs w:val="21"/>
              </w:rPr>
            </w:pPr>
          </w:p>
        </w:tc>
        <w:tc>
          <w:tcPr>
            <w:tcW w:w="566" w:type="dxa"/>
          </w:tcPr>
          <w:p>
            <w:pPr>
              <w:rPr>
                <w:rFonts w:eastAsia="仿宋" w:cs="仿宋"/>
                <w:szCs w:val="21"/>
              </w:rPr>
            </w:pPr>
          </w:p>
        </w:tc>
        <w:tc>
          <w:tcPr>
            <w:tcW w:w="1126" w:type="dxa"/>
          </w:tcPr>
          <w:p>
            <w:pPr>
              <w:rPr>
                <w:rFonts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82" w:type="dxa"/>
            <w:vAlign w:val="center"/>
          </w:tcPr>
          <w:p>
            <w:pPr>
              <w:spacing w:line="300" w:lineRule="auto"/>
              <w:jc w:val="center"/>
              <w:rPr>
                <w:rFonts w:eastAsia="仿宋" w:cs="仿宋"/>
                <w:sz w:val="24"/>
                <w:szCs w:val="24"/>
              </w:rPr>
            </w:pPr>
            <w:r>
              <w:rPr>
                <w:rFonts w:eastAsia="仿宋" w:cs="仿宋"/>
                <w:sz w:val="24"/>
                <w:szCs w:val="24"/>
              </w:rPr>
              <w:t>2</w:t>
            </w:r>
          </w:p>
        </w:tc>
        <w:tc>
          <w:tcPr>
            <w:tcW w:w="7138" w:type="dxa"/>
            <w:vAlign w:val="center"/>
          </w:tcPr>
          <w:p>
            <w:pPr>
              <w:rPr>
                <w:rFonts w:hint="default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 w:cs="仿宋"/>
                <w:sz w:val="24"/>
                <w:szCs w:val="24"/>
                <w:lang w:val="en-US" w:eastAsia="zh-CN"/>
              </w:rPr>
              <w:t>初始审查申请表：根据研究内容</w:t>
            </w:r>
            <w:r>
              <w:rPr>
                <w:rFonts w:hint="default" w:eastAsia="仿宋" w:cs="仿宋"/>
                <w:sz w:val="24"/>
                <w:szCs w:val="24"/>
                <w:lang w:val="en-US" w:eastAsia="zh-CN"/>
              </w:rPr>
              <w:t>判断好方案设计类型；注意研究例数与方案和知情</w:t>
            </w:r>
            <w:r>
              <w:rPr>
                <w:rFonts w:hint="eastAsia" w:eastAsia="仿宋" w:cs="仿宋"/>
                <w:sz w:val="24"/>
                <w:szCs w:val="24"/>
                <w:lang w:val="en-US" w:eastAsia="zh-CN"/>
              </w:rPr>
              <w:t>同意书</w:t>
            </w:r>
            <w:r>
              <w:rPr>
                <w:rFonts w:hint="default" w:eastAsia="仿宋" w:cs="仿宋"/>
                <w:sz w:val="24"/>
                <w:szCs w:val="24"/>
                <w:lang w:val="en-US" w:eastAsia="zh-CN"/>
              </w:rPr>
              <w:t>统一；若研究无申办方参与，申办方信息可填无，不用填写本院信息</w:t>
            </w:r>
            <w:r>
              <w:rPr>
                <w:rFonts w:hint="eastAsia" w:eastAsia="仿宋" w:cs="仿宋"/>
                <w:sz w:val="24"/>
                <w:szCs w:val="24"/>
                <w:lang w:val="en-US" w:eastAsia="zh-CN"/>
              </w:rPr>
              <w:t>；注意看最下面的备注。</w:t>
            </w:r>
          </w:p>
        </w:tc>
        <w:tc>
          <w:tcPr>
            <w:tcW w:w="585" w:type="dxa"/>
          </w:tcPr>
          <w:p>
            <w:pPr>
              <w:rPr>
                <w:rFonts w:eastAsia="仿宋" w:cs="仿宋"/>
                <w:szCs w:val="21"/>
              </w:rPr>
            </w:pPr>
          </w:p>
        </w:tc>
        <w:tc>
          <w:tcPr>
            <w:tcW w:w="566" w:type="dxa"/>
          </w:tcPr>
          <w:p>
            <w:pPr>
              <w:rPr>
                <w:rFonts w:eastAsia="仿宋" w:cs="仿宋"/>
                <w:szCs w:val="21"/>
              </w:rPr>
            </w:pPr>
          </w:p>
        </w:tc>
        <w:tc>
          <w:tcPr>
            <w:tcW w:w="1126" w:type="dxa"/>
          </w:tcPr>
          <w:p>
            <w:pPr>
              <w:rPr>
                <w:rFonts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82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eastAsia="仿宋" w:cs="仿宋"/>
                <w:sz w:val="24"/>
                <w:szCs w:val="24"/>
              </w:rPr>
              <w:t>3</w:t>
            </w:r>
          </w:p>
        </w:tc>
        <w:tc>
          <w:tcPr>
            <w:tcW w:w="7138" w:type="dxa"/>
            <w:vAlign w:val="center"/>
          </w:tcPr>
          <w:p>
            <w:pPr>
              <w:rPr>
                <w:rFonts w:hint="default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 w:cs="仿宋"/>
                <w:sz w:val="24"/>
                <w:szCs w:val="24"/>
                <w:lang w:val="en-US" w:eastAsia="zh-CN"/>
              </w:rPr>
              <w:t>主要研究者履历及GCP证书：履历中的GCP培训时间需要与GCP证书的时间一致，且GCP培训最好是最新的（允许5年内的）</w:t>
            </w:r>
          </w:p>
        </w:tc>
        <w:tc>
          <w:tcPr>
            <w:tcW w:w="585" w:type="dxa"/>
          </w:tcPr>
          <w:p>
            <w:pPr>
              <w:rPr>
                <w:rFonts w:eastAsia="仿宋" w:cs="仿宋"/>
                <w:szCs w:val="21"/>
              </w:rPr>
            </w:pPr>
          </w:p>
        </w:tc>
        <w:tc>
          <w:tcPr>
            <w:tcW w:w="566" w:type="dxa"/>
          </w:tcPr>
          <w:p>
            <w:pPr>
              <w:rPr>
                <w:rFonts w:eastAsia="仿宋" w:cs="仿宋"/>
                <w:szCs w:val="21"/>
              </w:rPr>
            </w:pPr>
          </w:p>
        </w:tc>
        <w:tc>
          <w:tcPr>
            <w:tcW w:w="1126" w:type="dxa"/>
          </w:tcPr>
          <w:p>
            <w:pPr>
              <w:rPr>
                <w:rFonts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82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eastAsia="仿宋" w:cs="仿宋"/>
                <w:sz w:val="24"/>
                <w:szCs w:val="24"/>
              </w:rPr>
              <w:t>4</w:t>
            </w:r>
          </w:p>
        </w:tc>
        <w:tc>
          <w:tcPr>
            <w:tcW w:w="7138" w:type="dxa"/>
            <w:vAlign w:val="center"/>
          </w:tcPr>
          <w:p>
            <w:pPr>
              <w:rPr>
                <w:rFonts w:hint="default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 w:cs="仿宋"/>
                <w:sz w:val="24"/>
                <w:szCs w:val="24"/>
                <w:lang w:val="en-US" w:eastAsia="zh-CN"/>
              </w:rPr>
              <w:t>研究者利益冲突声明：申办方是指公司，如果有申办方的请根据条目内容填写，如果不涉及公司参与的研究，申办方填“无”，涉及申办方的勾选“不适用”，与研究者相关的勾选“是”。</w:t>
            </w:r>
          </w:p>
        </w:tc>
        <w:tc>
          <w:tcPr>
            <w:tcW w:w="585" w:type="dxa"/>
          </w:tcPr>
          <w:p>
            <w:pPr>
              <w:rPr>
                <w:rFonts w:eastAsia="仿宋" w:cs="仿宋"/>
                <w:szCs w:val="21"/>
              </w:rPr>
            </w:pPr>
          </w:p>
        </w:tc>
        <w:tc>
          <w:tcPr>
            <w:tcW w:w="566" w:type="dxa"/>
          </w:tcPr>
          <w:p>
            <w:pPr>
              <w:rPr>
                <w:rFonts w:eastAsia="仿宋" w:cs="仿宋"/>
                <w:szCs w:val="21"/>
              </w:rPr>
            </w:pPr>
          </w:p>
        </w:tc>
        <w:tc>
          <w:tcPr>
            <w:tcW w:w="1126" w:type="dxa"/>
          </w:tcPr>
          <w:p>
            <w:pPr>
              <w:rPr>
                <w:rFonts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82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eastAsia="仿宋" w:cs="仿宋"/>
                <w:sz w:val="24"/>
                <w:szCs w:val="24"/>
              </w:rPr>
              <w:t>5</w:t>
            </w:r>
          </w:p>
        </w:tc>
        <w:tc>
          <w:tcPr>
            <w:tcW w:w="7138" w:type="dxa"/>
            <w:vAlign w:val="center"/>
          </w:tcPr>
          <w:p>
            <w:pPr>
              <w:rPr>
                <w:rFonts w:hint="default" w:ascii="Times New Roman" w:hAnsi="Times New Roman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" w:cs="仿宋"/>
                <w:kern w:val="0"/>
                <w:sz w:val="24"/>
                <w:szCs w:val="24"/>
                <w:lang w:val="en-US" w:eastAsia="zh-CN" w:bidi="ar-SA"/>
              </w:rPr>
              <w:t>研究方案：删除模板使用说明；提交前去除所有标注、批注等；注意文本格式；页眉处的版本号及日期与方案中的保持一致；方案中提知情同意过程需要与提交的知情材料一致，提及的风险与获益也需与知情一致；方案中提到招募广告则需要补充招募广告；</w:t>
            </w:r>
            <w:r>
              <w:rPr>
                <w:rFonts w:hint="eastAsia" w:eastAsia="仿宋" w:cs="仿宋"/>
                <w:kern w:val="0"/>
                <w:sz w:val="24"/>
                <w:szCs w:val="24"/>
                <w:highlight w:val="none"/>
                <w:lang w:val="en-US" w:eastAsia="zh-CN" w:bidi="ar-SA"/>
              </w:rPr>
              <w:t>试验依据是对研究参考文献的归纳概括，不是简单罗列；样本量的计算要符合统计学方法或者有参考依据；注意用词是“试验”，不是“实验”，是“受试者”，不是“病人/患者”；试验开始时间应该在伦理审查通过之后。</w:t>
            </w:r>
          </w:p>
        </w:tc>
        <w:tc>
          <w:tcPr>
            <w:tcW w:w="585" w:type="dxa"/>
          </w:tcPr>
          <w:p>
            <w:pPr>
              <w:rPr>
                <w:rFonts w:eastAsia="仿宋" w:cs="仿宋"/>
                <w:szCs w:val="21"/>
              </w:rPr>
            </w:pPr>
          </w:p>
        </w:tc>
        <w:tc>
          <w:tcPr>
            <w:tcW w:w="566" w:type="dxa"/>
          </w:tcPr>
          <w:p>
            <w:pPr>
              <w:rPr>
                <w:rFonts w:eastAsia="仿宋" w:cs="仿宋"/>
                <w:szCs w:val="21"/>
              </w:rPr>
            </w:pPr>
          </w:p>
        </w:tc>
        <w:tc>
          <w:tcPr>
            <w:tcW w:w="1126" w:type="dxa"/>
          </w:tcPr>
          <w:p>
            <w:pPr>
              <w:rPr>
                <w:rFonts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82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eastAsia="仿宋" w:cs="仿宋"/>
                <w:sz w:val="24"/>
                <w:szCs w:val="24"/>
              </w:rPr>
              <w:t>6</w:t>
            </w:r>
          </w:p>
        </w:tc>
        <w:tc>
          <w:tcPr>
            <w:tcW w:w="7138" w:type="dxa"/>
            <w:vAlign w:val="center"/>
          </w:tcPr>
          <w:p>
            <w:pPr>
              <w:rPr>
                <w:rFonts w:hint="eastAsia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" w:cs="仿宋"/>
                <w:sz w:val="24"/>
                <w:szCs w:val="24"/>
                <w:lang w:val="en-US" w:eastAsia="zh-CN"/>
              </w:rPr>
              <w:t>知情同意书：</w:t>
            </w:r>
            <w:r>
              <w:rPr>
                <w:rFonts w:hint="eastAsia" w:eastAsia="仿宋" w:cs="仿宋"/>
                <w:kern w:val="0"/>
                <w:sz w:val="24"/>
                <w:szCs w:val="24"/>
                <w:lang w:val="en-US" w:eastAsia="zh-CN" w:bidi="ar-SA"/>
              </w:rPr>
              <w:t>删除模板使用说明；提交前去除所有标注、批注等；注意文本格式；页眉处的版本号及日期与内容中的保持一致；方案的版本信息应该与方案一致；如果涉及未成年人8周岁-18岁，需要提供未成年人版及监护人版本，未成年人版语言需要通俗易懂；注意用词是“试验”，不是“实验”，是“受试者”，不是“病人/患者”；交通补助、免费的药物和检查都不作为研究获益；若有交通补助等补偿需要明确补偿的具体可行的发放形式；明确研究是否有申办方/研究资助方/公司等参与，在伤害赔偿相关描述中注意赔偿主体；伦理办公室电话和研究者联系方式。</w:t>
            </w:r>
          </w:p>
          <w:p>
            <w:pPr>
              <w:rPr>
                <w:rFonts w:hint="default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" w:cs="仿宋"/>
                <w:kern w:val="0"/>
                <w:sz w:val="24"/>
                <w:szCs w:val="24"/>
                <w:lang w:val="en-US" w:eastAsia="zh-CN" w:bidi="ar-SA"/>
              </w:rPr>
              <w:t>免除/免签知情同意书申请表：理由需要充分描述，不能简单的回答是/否；筛选病例数据的需要增加时间段。</w:t>
            </w:r>
          </w:p>
        </w:tc>
        <w:tc>
          <w:tcPr>
            <w:tcW w:w="585" w:type="dxa"/>
            <w:vAlign w:val="center"/>
          </w:tcPr>
          <w:p>
            <w:pPr>
              <w:spacing w:line="288" w:lineRule="auto"/>
              <w:rPr>
                <w:rFonts w:eastAsia="仿宋" w:cs="仿宋"/>
                <w:szCs w:val="21"/>
              </w:rPr>
            </w:pPr>
          </w:p>
        </w:tc>
        <w:tc>
          <w:tcPr>
            <w:tcW w:w="566" w:type="dxa"/>
            <w:vAlign w:val="center"/>
          </w:tcPr>
          <w:p>
            <w:pPr>
              <w:spacing w:line="288" w:lineRule="auto"/>
              <w:rPr>
                <w:rFonts w:eastAsia="仿宋" w:cs="仿宋"/>
                <w:szCs w:val="21"/>
              </w:rPr>
            </w:pPr>
          </w:p>
        </w:tc>
        <w:tc>
          <w:tcPr>
            <w:tcW w:w="1126" w:type="dxa"/>
            <w:vAlign w:val="center"/>
          </w:tcPr>
          <w:p>
            <w:pPr>
              <w:spacing w:line="288" w:lineRule="auto"/>
              <w:rPr>
                <w:rFonts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82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eastAsia="仿宋" w:cs="仿宋"/>
                <w:sz w:val="24"/>
                <w:szCs w:val="24"/>
              </w:rPr>
              <w:t>7</w:t>
            </w:r>
          </w:p>
        </w:tc>
        <w:tc>
          <w:tcPr>
            <w:tcW w:w="7138" w:type="dxa"/>
            <w:vAlign w:val="center"/>
          </w:tcPr>
          <w:p>
            <w:pPr>
              <w:rPr>
                <w:rFonts w:hint="eastAsia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" w:cs="仿宋"/>
                <w:kern w:val="0"/>
                <w:sz w:val="24"/>
                <w:szCs w:val="24"/>
                <w:lang w:val="en-US" w:eastAsia="zh-CN" w:bidi="ar-SA"/>
              </w:rPr>
              <w:t>招募广告：需要注明版本号及日期；注意措辞，不可以出现类似“免费”、“补贴”等诱导性语句；注意增加“已通过本单位伦理委员会批准”的字样。</w:t>
            </w:r>
          </w:p>
          <w:p>
            <w:pPr>
              <w:rPr>
                <w:rFonts w:hint="default" w:ascii="Times New Roman" w:hAnsi="Times New Roman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" w:cs="仿宋"/>
                <w:kern w:val="0"/>
                <w:sz w:val="24"/>
                <w:szCs w:val="24"/>
                <w:lang w:val="en-US" w:eastAsia="zh-CN" w:bidi="ar-SA"/>
              </w:rPr>
              <w:t>发布的广告内容需要与伦理审查同意的版本一致，且转发时也不应该带入诱导性语句。</w:t>
            </w:r>
          </w:p>
        </w:tc>
        <w:tc>
          <w:tcPr>
            <w:tcW w:w="585" w:type="dxa"/>
            <w:vAlign w:val="center"/>
          </w:tcPr>
          <w:p>
            <w:pPr>
              <w:spacing w:line="288" w:lineRule="auto"/>
              <w:rPr>
                <w:rFonts w:eastAsia="仿宋" w:cs="仿宋"/>
                <w:szCs w:val="21"/>
              </w:rPr>
            </w:pPr>
          </w:p>
        </w:tc>
        <w:tc>
          <w:tcPr>
            <w:tcW w:w="566" w:type="dxa"/>
            <w:vAlign w:val="center"/>
          </w:tcPr>
          <w:p>
            <w:pPr>
              <w:spacing w:line="288" w:lineRule="auto"/>
              <w:rPr>
                <w:rFonts w:eastAsia="仿宋" w:cs="仿宋"/>
                <w:szCs w:val="21"/>
              </w:rPr>
            </w:pPr>
          </w:p>
        </w:tc>
        <w:tc>
          <w:tcPr>
            <w:tcW w:w="1126" w:type="dxa"/>
            <w:vAlign w:val="center"/>
          </w:tcPr>
          <w:p>
            <w:pPr>
              <w:spacing w:line="288" w:lineRule="auto"/>
              <w:rPr>
                <w:rFonts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82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eastAsia="仿宋" w:cs="仿宋"/>
                <w:sz w:val="24"/>
                <w:szCs w:val="24"/>
              </w:rPr>
              <w:t>8</w:t>
            </w:r>
          </w:p>
        </w:tc>
        <w:tc>
          <w:tcPr>
            <w:tcW w:w="7138" w:type="dxa"/>
            <w:vAlign w:val="center"/>
          </w:tcPr>
          <w:p>
            <w:pPr>
              <w:rPr>
                <w:rFonts w:hint="eastAsia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" w:cs="仿宋"/>
                <w:kern w:val="0"/>
                <w:sz w:val="24"/>
                <w:szCs w:val="24"/>
                <w:lang w:val="en-US" w:eastAsia="zh-CN" w:bidi="ar-SA"/>
              </w:rPr>
              <w:t>系统使用中的常见问题：</w:t>
            </w:r>
          </w:p>
          <w:p>
            <w:pPr>
              <w:rPr>
                <w:rFonts w:hint="eastAsia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" w:cs="仿宋"/>
                <w:kern w:val="0"/>
                <w:sz w:val="24"/>
                <w:szCs w:val="24"/>
                <w:lang w:val="en-US" w:eastAsia="zh-CN" w:bidi="ar-SA"/>
              </w:rPr>
              <w:t>1.创建项目需要勾选研究类型，常规选择</w:t>
            </w:r>
            <w:r>
              <w:rPr>
                <w:rFonts w:hint="eastAsia" w:eastAsia="仿宋" w:cs="仿宋"/>
                <w:kern w:val="0"/>
                <w:sz w:val="24"/>
                <w:szCs w:val="24"/>
                <w:highlight w:val="green"/>
                <w:lang w:val="en-US" w:eastAsia="zh-CN" w:bidi="ar-SA"/>
              </w:rPr>
              <w:t>科研项目</w:t>
            </w:r>
            <w:r>
              <w:rPr>
                <w:rFonts w:hint="eastAsia" w:eastAsia="仿宋" w:cs="仿宋"/>
                <w:kern w:val="0"/>
                <w:sz w:val="24"/>
                <w:szCs w:val="24"/>
                <w:highlight w:val="none"/>
                <w:lang w:val="en-US" w:eastAsia="zh-CN" w:bidi="ar-SA"/>
              </w:rPr>
              <w:t>；先在</w:t>
            </w:r>
            <w:r>
              <w:rPr>
                <w:rFonts w:hint="eastAsia" w:eastAsia="仿宋" w:cs="仿宋"/>
                <w:kern w:val="0"/>
                <w:sz w:val="24"/>
                <w:szCs w:val="24"/>
                <w:highlight w:val="green"/>
                <w:lang w:val="en-US" w:eastAsia="zh-CN" w:bidi="ar-SA"/>
              </w:rPr>
              <w:t>文档管理</w:t>
            </w:r>
            <w:r>
              <w:rPr>
                <w:rFonts w:hint="eastAsia" w:eastAsia="仿宋" w:cs="仿宋"/>
                <w:kern w:val="0"/>
                <w:sz w:val="24"/>
                <w:szCs w:val="24"/>
                <w:highlight w:val="none"/>
                <w:lang w:val="en-US" w:eastAsia="zh-CN" w:bidi="ar-SA"/>
              </w:rPr>
              <w:t>中上传文件，个别类别找不到的可以上传到“其他：项目资助批文、重要背景材料等</w:t>
            </w:r>
            <w:r>
              <w:rPr>
                <w:rFonts w:hint="eastAsia" w:eastAsia="仿宋" w:cs="仿宋"/>
                <w:kern w:val="0"/>
                <w:sz w:val="24"/>
                <w:szCs w:val="24"/>
                <w:lang w:val="en-US" w:eastAsia="zh-CN" w:bidi="ar-SA"/>
              </w:rPr>
              <w:t>”目录下；点击</w:t>
            </w:r>
            <w:r>
              <w:rPr>
                <w:rFonts w:hint="eastAsia" w:eastAsia="仿宋" w:cs="仿宋"/>
                <w:kern w:val="0"/>
                <w:sz w:val="24"/>
                <w:szCs w:val="24"/>
                <w:highlight w:val="green"/>
                <w:lang w:val="en-US" w:eastAsia="zh-CN" w:bidi="ar-SA"/>
              </w:rPr>
              <w:t>伦理审查</w:t>
            </w:r>
            <w:r>
              <w:rPr>
                <w:rFonts w:hint="eastAsia" w:eastAsia="仿宋" w:cs="仿宋"/>
                <w:kern w:val="0"/>
                <w:sz w:val="24"/>
                <w:szCs w:val="24"/>
                <w:lang w:val="en-US" w:eastAsia="zh-CN" w:bidi="ar-SA"/>
              </w:rPr>
              <w:t>-</w:t>
            </w:r>
            <w:r>
              <w:rPr>
                <w:rFonts w:hint="eastAsia" w:eastAsia="仿宋" w:cs="仿宋"/>
                <w:kern w:val="0"/>
                <w:sz w:val="24"/>
                <w:szCs w:val="24"/>
                <w:highlight w:val="green"/>
                <w:lang w:val="en-US" w:eastAsia="zh-CN" w:bidi="ar-SA"/>
              </w:rPr>
              <w:t>初始审查</w:t>
            </w:r>
            <w:r>
              <w:rPr>
                <w:rFonts w:hint="eastAsia" w:eastAsia="仿宋" w:cs="仿宋"/>
                <w:kern w:val="0"/>
                <w:sz w:val="24"/>
                <w:szCs w:val="24"/>
                <w:lang w:val="en-US" w:eastAsia="zh-CN" w:bidi="ar-SA"/>
              </w:rPr>
              <w:t>-勾选上传的文件（如有重复，请只勾选最终版本）-拉到最下方点击</w:t>
            </w:r>
            <w:r>
              <w:rPr>
                <w:rFonts w:hint="eastAsia" w:eastAsia="仿宋" w:cs="仿宋"/>
                <w:kern w:val="0"/>
                <w:sz w:val="24"/>
                <w:szCs w:val="24"/>
                <w:highlight w:val="green"/>
                <w:lang w:val="en-US" w:eastAsia="zh-CN" w:bidi="ar-SA"/>
              </w:rPr>
              <w:t>提交审查</w:t>
            </w:r>
            <w:r>
              <w:rPr>
                <w:rFonts w:hint="eastAsia" w:eastAsia="仿宋" w:cs="仿宋"/>
                <w:kern w:val="0"/>
                <w:sz w:val="24"/>
                <w:szCs w:val="24"/>
                <w:lang w:val="en-US" w:eastAsia="zh-CN" w:bidi="ar-SA"/>
              </w:rPr>
              <w:t>。</w:t>
            </w:r>
          </w:p>
          <w:p>
            <w:pPr>
              <w:rPr>
                <w:rFonts w:hint="default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" w:cs="仿宋"/>
                <w:kern w:val="0"/>
                <w:sz w:val="24"/>
                <w:szCs w:val="24"/>
                <w:lang w:val="en-US" w:eastAsia="zh-CN" w:bidi="ar-SA"/>
              </w:rPr>
              <w:t>2.系统形式审查退回的项目，需要修改相关文档重新上传，原来的文档无法删除，请在文件名上进行区分，提交审查前勾选该文档的最终版。</w:t>
            </w:r>
          </w:p>
        </w:tc>
        <w:tc>
          <w:tcPr>
            <w:tcW w:w="585" w:type="dxa"/>
            <w:vAlign w:val="center"/>
          </w:tcPr>
          <w:p>
            <w:pPr>
              <w:spacing w:line="288" w:lineRule="auto"/>
              <w:rPr>
                <w:rFonts w:eastAsia="仿宋" w:cs="仿宋"/>
                <w:szCs w:val="21"/>
              </w:rPr>
            </w:pPr>
          </w:p>
        </w:tc>
        <w:tc>
          <w:tcPr>
            <w:tcW w:w="566" w:type="dxa"/>
            <w:vAlign w:val="center"/>
          </w:tcPr>
          <w:p>
            <w:pPr>
              <w:spacing w:line="288" w:lineRule="auto"/>
              <w:rPr>
                <w:rFonts w:eastAsia="仿宋" w:cs="仿宋"/>
                <w:szCs w:val="21"/>
              </w:rPr>
            </w:pPr>
          </w:p>
        </w:tc>
        <w:tc>
          <w:tcPr>
            <w:tcW w:w="1126" w:type="dxa"/>
            <w:vAlign w:val="center"/>
          </w:tcPr>
          <w:p>
            <w:pPr>
              <w:spacing w:line="288" w:lineRule="auto"/>
              <w:rPr>
                <w:rFonts w:eastAsia="仿宋" w:cs="仿宋"/>
                <w:szCs w:val="21"/>
              </w:rPr>
            </w:pPr>
          </w:p>
        </w:tc>
      </w:tr>
    </w:tbl>
    <w:p>
      <w:pPr>
        <w:spacing w:line="276" w:lineRule="auto"/>
        <w:ind w:firstLine="420" w:firstLineChars="200"/>
        <w:rPr>
          <w:rFonts w:eastAsia="仿宋" w:cs="仿宋"/>
          <w:sz w:val="21"/>
          <w:szCs w:val="21"/>
        </w:rPr>
      </w:pPr>
      <w:bookmarkStart w:id="2" w:name="_Toc81589988"/>
      <w:bookmarkEnd w:id="2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bordersDoNotSurroundHeader w:val="0"/>
  <w:bordersDoNotSurroundFooter w:val="0"/>
  <w:documentProtection w:enforcement="0"/>
  <w:defaultTabStop w:val="420"/>
  <w:drawingGridHorizontalSpacing w:val="10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YzMTg4MjBmOGFlMjhmMTlkNjMzNWZmYTFlMTA4MDkifQ=="/>
  </w:docVars>
  <w:rsids>
    <w:rsidRoot w:val="004E0C76"/>
    <w:rsid w:val="004E0C76"/>
    <w:rsid w:val="006C5C25"/>
    <w:rsid w:val="00924E02"/>
    <w:rsid w:val="009D4291"/>
    <w:rsid w:val="00BF4624"/>
    <w:rsid w:val="00C01557"/>
    <w:rsid w:val="00D03B2A"/>
    <w:rsid w:val="09AB54F6"/>
    <w:rsid w:val="186C56F3"/>
    <w:rsid w:val="1E8C2756"/>
    <w:rsid w:val="200D491D"/>
    <w:rsid w:val="45C50103"/>
    <w:rsid w:val="49A80F7C"/>
    <w:rsid w:val="60516D29"/>
    <w:rsid w:val="69233674"/>
    <w:rsid w:val="753D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rPr>
      <w:rFonts w:ascii="Times New Roman" w:hAnsi="Times New Roman" w:eastAsia="宋体" w:cs="Times New Roman"/>
      <w:kern w:val="0"/>
      <w:sz w:val="20"/>
      <w:szCs w:val="20"/>
      <w:lang w:val="en-US" w:eastAsia="zh-CN" w:bidi="ar-SA"/>
    </w:rPr>
  </w:style>
  <w:style w:type="paragraph" w:styleId="2">
    <w:name w:val="heading 2"/>
    <w:basedOn w:val="1"/>
    <w:next w:val="1"/>
    <w:link w:val="5"/>
    <w:autoRedefine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2 Char"/>
    <w:basedOn w:val="4"/>
    <w:link w:val="2"/>
    <w:uiPriority w:val="0"/>
    <w:rPr>
      <w:rFonts w:ascii="Arial" w:hAnsi="Arial" w:eastAsia="黑体" w:cs="Times New Roman"/>
      <w:b/>
      <w:kern w:val="0"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119</Words>
  <Characters>680</Characters>
  <Lines>5</Lines>
  <Paragraphs>1</Paragraphs>
  <TotalTime>7</TotalTime>
  <ScaleCrop>false</ScaleCrop>
  <LinksUpToDate>false</LinksUpToDate>
  <CharactersWithSpaces>798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2022-01-05T09:51:00Z</dcterms:created>
  <dc:creator>y</dc:creator>
  <cp:lastModifiedBy>谷佩秋</cp:lastModifiedBy>
  <dcterms:modified xsi:type="dcterms:W3CDTF">2024-01-10T06:20:02Z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20A3A0D7567F4F47AE79AF7E904923E1_13</vt:lpwstr>
  </property>
</Properties>
</file>